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1961" w:rsidRDefault="00C31961" w:rsidP="00FD4368">
      <w:pPr>
        <w:rPr>
          <w:rFonts w:ascii="Arial Narrow" w:hAnsi="Arial Narrow" w:cs="Arial"/>
          <w:sz w:val="18"/>
          <w:szCs w:val="18"/>
        </w:rPr>
      </w:pPr>
    </w:p>
    <w:p w:rsidR="00C31961" w:rsidRDefault="00C31961" w:rsidP="00C31961">
      <w:pPr>
        <w:jc w:val="right"/>
        <w:rPr>
          <w:rFonts w:ascii="Arial Narrow" w:hAnsi="Arial Narrow" w:cs="Arial"/>
        </w:rPr>
      </w:pPr>
      <w:r w:rsidRPr="004D43EC">
        <w:rPr>
          <w:rFonts w:ascii="Arial Narrow" w:hAnsi="Arial Narrow" w:cs="Arial"/>
        </w:rPr>
        <w:t>Spett.le</w:t>
      </w:r>
    </w:p>
    <w:p w:rsidR="00241CED" w:rsidRPr="00241CED" w:rsidRDefault="007132E1" w:rsidP="00C31961">
      <w:pPr>
        <w:jc w:val="right"/>
        <w:rPr>
          <w:rFonts w:ascii="Arial Narrow" w:hAnsi="Arial Narrow" w:cs="Arial"/>
          <w:b/>
        </w:rPr>
      </w:pPr>
      <w:r>
        <w:rPr>
          <w:rFonts w:ascii="Arial Narrow" w:hAnsi="Arial Narrow" w:cs="Arial"/>
          <w:b/>
        </w:rPr>
        <w:t xml:space="preserve">Torre del Porticciolo </w:t>
      </w:r>
      <w:proofErr w:type="spellStart"/>
      <w:r>
        <w:rPr>
          <w:rFonts w:ascii="Arial Narrow" w:hAnsi="Arial Narrow" w:cs="Arial"/>
          <w:b/>
        </w:rPr>
        <w:t>srl</w:t>
      </w:r>
      <w:proofErr w:type="spellEnd"/>
    </w:p>
    <w:p w:rsidR="007173AE" w:rsidRDefault="007173AE" w:rsidP="00C31961">
      <w:pPr>
        <w:jc w:val="right"/>
        <w:rPr>
          <w:rFonts w:ascii="Arial Narrow" w:hAnsi="Arial Narrow" w:cs="Arial"/>
        </w:rPr>
      </w:pPr>
    </w:p>
    <w:p w:rsidR="004D43EC" w:rsidRPr="004D43EC" w:rsidRDefault="004D43EC" w:rsidP="00C31961">
      <w:pPr>
        <w:spacing w:line="360" w:lineRule="auto"/>
        <w:jc w:val="both"/>
        <w:rPr>
          <w:rFonts w:ascii="Arial Narrow" w:hAnsi="Arial Narrow" w:cs="Arial"/>
        </w:rPr>
      </w:pPr>
    </w:p>
    <w:p w:rsidR="00C31961" w:rsidRPr="004D43EC" w:rsidRDefault="00C31961" w:rsidP="00241CED">
      <w:pPr>
        <w:spacing w:line="360" w:lineRule="auto"/>
        <w:jc w:val="both"/>
        <w:rPr>
          <w:rFonts w:ascii="Arial Narrow" w:hAnsi="Arial Narrow" w:cs="Arial"/>
        </w:rPr>
      </w:pPr>
      <w:r w:rsidRPr="004D43EC">
        <w:rPr>
          <w:rFonts w:ascii="Arial Narrow" w:hAnsi="Arial Narrow" w:cs="Arial"/>
          <w:b/>
        </w:rPr>
        <w:t>Oggetto:</w:t>
      </w:r>
      <w:r w:rsidR="00E94EE5" w:rsidRPr="004D43EC">
        <w:rPr>
          <w:rFonts w:ascii="Arial Narrow" w:hAnsi="Arial Narrow" w:cs="Arial"/>
        </w:rPr>
        <w:t xml:space="preserve"> </w:t>
      </w:r>
      <w:r w:rsidR="004B60F2" w:rsidRPr="004D43EC">
        <w:rPr>
          <w:rFonts w:ascii="Arial Narrow" w:hAnsi="Arial Narrow" w:cs="Arial"/>
        </w:rPr>
        <w:t xml:space="preserve">procedimento di Screening di Incidenza (Livello I della </w:t>
      </w:r>
      <w:proofErr w:type="spellStart"/>
      <w:r w:rsidR="004B60F2" w:rsidRPr="004D43EC">
        <w:rPr>
          <w:rFonts w:ascii="Arial Narrow" w:hAnsi="Arial Narrow" w:cs="Arial"/>
        </w:rPr>
        <w:t>V.Inc.A</w:t>
      </w:r>
      <w:proofErr w:type="spellEnd"/>
      <w:r w:rsidR="004B60F2" w:rsidRPr="004D43EC">
        <w:rPr>
          <w:rFonts w:ascii="Arial Narrow" w:hAnsi="Arial Narrow" w:cs="Arial"/>
        </w:rPr>
        <w:t xml:space="preserve">.), ai sensi dell’art. 5 del D.P.R. n. 357/97 e </w:t>
      </w:r>
      <w:proofErr w:type="spellStart"/>
      <w:r w:rsidR="004B60F2" w:rsidRPr="004D43EC">
        <w:rPr>
          <w:rFonts w:ascii="Arial Narrow" w:hAnsi="Arial Narrow" w:cs="Arial"/>
        </w:rPr>
        <w:t>s.m.i.</w:t>
      </w:r>
      <w:proofErr w:type="spellEnd"/>
      <w:r w:rsidR="004B60F2" w:rsidRPr="004D43EC">
        <w:rPr>
          <w:rFonts w:ascii="Arial Narrow" w:hAnsi="Arial Narrow" w:cs="Arial"/>
        </w:rPr>
        <w:t xml:space="preserve"> e delle Direttive regionali per la Valutazione di Incidenza Ambientale (D.G.R. n. 30/54 del 30 settembre </w:t>
      </w:r>
      <w:r w:rsidR="00B9337A" w:rsidRPr="004D43EC">
        <w:rPr>
          <w:rFonts w:ascii="Arial Narrow" w:hAnsi="Arial Narrow" w:cs="Arial"/>
        </w:rPr>
        <w:t>2022) relativo</w:t>
      </w:r>
      <w:r w:rsidR="004B60F2" w:rsidRPr="004D43EC">
        <w:rPr>
          <w:rFonts w:ascii="Arial Narrow" w:hAnsi="Arial Narrow" w:cs="Arial"/>
        </w:rPr>
        <w:t xml:space="preserve"> a</w:t>
      </w:r>
      <w:r w:rsidR="00241CED">
        <w:rPr>
          <w:rFonts w:ascii="Arial Narrow" w:hAnsi="Arial Narrow" w:cs="Arial"/>
        </w:rPr>
        <w:t>:</w:t>
      </w:r>
      <w:r w:rsidR="005942A1" w:rsidRPr="005942A1">
        <w:t xml:space="preserve"> </w:t>
      </w:r>
      <w:r w:rsidR="005942A1" w:rsidRPr="005942A1">
        <w:rPr>
          <w:rFonts w:ascii="Arial Narrow" w:hAnsi="Arial Narrow" w:cs="Arial"/>
        </w:rPr>
        <w:t>Rinnovo dell’autorizzazione dell’installazione di manufatti amovibili complementari all’attività turistica denominata Campeggio Torre del Porticciolo, in località Porticciolo – Comune di Alghero</w:t>
      </w:r>
      <w:r w:rsidR="005942A1">
        <w:rPr>
          <w:rFonts w:ascii="Arial Narrow" w:hAnsi="Arial Narrow" w:cs="Arial"/>
        </w:rPr>
        <w:t>.</w:t>
      </w:r>
      <w:bookmarkStart w:id="0" w:name="_GoBack"/>
      <w:bookmarkEnd w:id="0"/>
      <w:r w:rsidR="00241CED">
        <w:rPr>
          <w:rFonts w:ascii="Arial Narrow" w:hAnsi="Arial Narrow" w:cs="Arial"/>
        </w:rPr>
        <w:t xml:space="preserve"> </w:t>
      </w:r>
      <w:r w:rsidR="004B60F2" w:rsidRPr="004D43EC">
        <w:rPr>
          <w:rFonts w:ascii="Arial Narrow" w:hAnsi="Arial Narrow" w:cs="Arial"/>
          <w:b/>
        </w:rPr>
        <w:t>Esito screening V.INC.A</w:t>
      </w:r>
      <w:r w:rsidR="000B10E0">
        <w:rPr>
          <w:rFonts w:ascii="Arial Narrow" w:hAnsi="Arial Narrow" w:cs="Arial"/>
          <w:b/>
        </w:rPr>
        <w:t>. e nulla Osta del</w:t>
      </w:r>
      <w:r w:rsidR="007132E1">
        <w:rPr>
          <w:rFonts w:ascii="Arial Narrow" w:hAnsi="Arial Narrow" w:cs="Arial"/>
          <w:b/>
        </w:rPr>
        <w:t xml:space="preserve"> Parco naturale regionale di Porto Conte.</w:t>
      </w:r>
    </w:p>
    <w:p w:rsidR="00D71875" w:rsidRPr="00D71875" w:rsidRDefault="00D71875" w:rsidP="00D71875">
      <w:pPr>
        <w:spacing w:line="360" w:lineRule="auto"/>
        <w:jc w:val="both"/>
        <w:rPr>
          <w:rFonts w:ascii="Arial Narrow" w:hAnsi="Arial Narrow" w:cs="Arial"/>
        </w:rPr>
      </w:pPr>
    </w:p>
    <w:p w:rsidR="007132E1" w:rsidRPr="007132E1" w:rsidRDefault="007132E1" w:rsidP="007132E1">
      <w:pPr>
        <w:spacing w:line="360" w:lineRule="auto"/>
        <w:jc w:val="both"/>
        <w:rPr>
          <w:rFonts w:ascii="Arial Narrow" w:hAnsi="Arial Narrow"/>
        </w:rPr>
      </w:pPr>
      <w:r>
        <w:rPr>
          <w:rFonts w:ascii="Arial Narrow" w:hAnsi="Arial Narrow"/>
        </w:rPr>
        <w:t>Con riferimento</w:t>
      </w:r>
      <w:r w:rsidRPr="007132E1">
        <w:rPr>
          <w:rFonts w:ascii="Arial Narrow" w:hAnsi="Arial Narrow"/>
        </w:rPr>
        <w:t xml:space="preserve"> all’istanza di attivazione del procedimento di screening di incidenza ambientale, presentata dal sig. Mario Olimpo Carboni per il tramite del professionista incaricato </w:t>
      </w:r>
      <w:proofErr w:type="spellStart"/>
      <w:r w:rsidRPr="007132E1">
        <w:rPr>
          <w:rFonts w:ascii="Arial Narrow" w:hAnsi="Arial Narrow"/>
        </w:rPr>
        <w:t>dott.SSa</w:t>
      </w:r>
      <w:proofErr w:type="spellEnd"/>
      <w:r w:rsidRPr="007132E1">
        <w:rPr>
          <w:rFonts w:ascii="Arial Narrow" w:hAnsi="Arial Narrow"/>
        </w:rPr>
        <w:t xml:space="preserve"> Teresa </w:t>
      </w:r>
      <w:proofErr w:type="spellStart"/>
      <w:r w:rsidRPr="007132E1">
        <w:rPr>
          <w:rFonts w:ascii="Arial Narrow" w:hAnsi="Arial Narrow"/>
        </w:rPr>
        <w:t>Balvis</w:t>
      </w:r>
      <w:proofErr w:type="spellEnd"/>
      <w:r w:rsidRPr="007132E1">
        <w:rPr>
          <w:rFonts w:ascii="Arial Narrow" w:hAnsi="Arial Narrow"/>
        </w:rPr>
        <w:t xml:space="preserve">, </w:t>
      </w:r>
      <w:r>
        <w:rPr>
          <w:rFonts w:ascii="Arial Narrow" w:hAnsi="Arial Narrow"/>
        </w:rPr>
        <w:t xml:space="preserve">acquisita al </w:t>
      </w:r>
      <w:proofErr w:type="spellStart"/>
      <w:r>
        <w:rPr>
          <w:rFonts w:ascii="Arial Narrow" w:hAnsi="Arial Narrow"/>
        </w:rPr>
        <w:t>prot</w:t>
      </w:r>
      <w:proofErr w:type="spellEnd"/>
      <w:r>
        <w:rPr>
          <w:rFonts w:ascii="Arial Narrow" w:hAnsi="Arial Narrow"/>
        </w:rPr>
        <w:t>. 5454/25 e 5455/25</w:t>
      </w:r>
      <w:r w:rsidRPr="007132E1">
        <w:rPr>
          <w:rFonts w:ascii="Arial Narrow" w:hAnsi="Arial Narrow"/>
        </w:rPr>
        <w:t xml:space="preserve"> relativa al rinnovo dell’installazione di manufatti amovibili complementari all’attività turistica denominata Campeggio torre del Porticciolo, nel comune di Alghero, si rappresenta quanto segue.</w:t>
      </w:r>
    </w:p>
    <w:p w:rsidR="007132E1" w:rsidRPr="007132E1" w:rsidRDefault="007132E1" w:rsidP="007132E1">
      <w:pPr>
        <w:spacing w:line="360" w:lineRule="auto"/>
        <w:jc w:val="both"/>
        <w:rPr>
          <w:rFonts w:ascii="Arial Narrow" w:hAnsi="Arial Narrow"/>
        </w:rPr>
      </w:pPr>
      <w:r w:rsidRPr="007132E1">
        <w:rPr>
          <w:rFonts w:ascii="Arial Narrow" w:hAnsi="Arial Narrow"/>
        </w:rPr>
        <w:t xml:space="preserve">Con determinazione n. 119 del 20 febbraio 2023, il servizio valutazione impatti e incidenze ambientali dell’assessorato della difesa dell’ambiente autorizzava, fino al 31 dicembre 2025,  l’installazione di ombrelloni, sdraio e lettini e il posizionamento di manufatti ad uso di servizio da spiaggia a supporto dell’attività del campeggio “Torre del Porticciolo” a seguito di procedura di valutazione di incidenza appropriata (livello II della </w:t>
      </w:r>
      <w:proofErr w:type="spellStart"/>
      <w:r w:rsidRPr="007132E1">
        <w:rPr>
          <w:rFonts w:ascii="Arial Narrow" w:hAnsi="Arial Narrow"/>
        </w:rPr>
        <w:t>V.Inc.A</w:t>
      </w:r>
      <w:proofErr w:type="spellEnd"/>
      <w:r w:rsidRPr="007132E1">
        <w:rPr>
          <w:rFonts w:ascii="Arial Narrow" w:hAnsi="Arial Narrow"/>
        </w:rPr>
        <w:t>.), subordinandola al rispetto di diverse prescrizioni fra cui, in relazione al piano di monitoraggio, si riportano le seguenti:</w:t>
      </w:r>
    </w:p>
    <w:p w:rsidR="007132E1" w:rsidRPr="007132E1" w:rsidRDefault="007132E1" w:rsidP="007132E1">
      <w:pPr>
        <w:pStyle w:val="Paragrafoelenco"/>
        <w:numPr>
          <w:ilvl w:val="0"/>
          <w:numId w:val="10"/>
        </w:numPr>
        <w:spacing w:after="200" w:line="360" w:lineRule="auto"/>
        <w:jc w:val="both"/>
        <w:rPr>
          <w:rFonts w:ascii="Arial Narrow" w:hAnsi="Arial Narrow"/>
        </w:rPr>
      </w:pPr>
      <w:r w:rsidRPr="007132E1">
        <w:rPr>
          <w:rFonts w:ascii="Arial Narrow" w:hAnsi="Arial Narrow"/>
        </w:rPr>
        <w:t xml:space="preserve">l’area considerata per la mappatura degli habitat e per il rilevamento degli altri parametri indicati dall’Azienda Speciale Parco di Porto Conte nella nota del 09.01.2023, dovrà includere l’intero settore </w:t>
      </w:r>
      <w:proofErr w:type="spellStart"/>
      <w:r w:rsidRPr="007132E1">
        <w:rPr>
          <w:rFonts w:ascii="Arial Narrow" w:hAnsi="Arial Narrow"/>
        </w:rPr>
        <w:t>dunale</w:t>
      </w:r>
      <w:proofErr w:type="spellEnd"/>
      <w:r w:rsidRPr="007132E1">
        <w:rPr>
          <w:rFonts w:ascii="Arial Narrow" w:hAnsi="Arial Narrow"/>
        </w:rPr>
        <w:t xml:space="preserve"> su cui si sviluppano gli habitat psammofili interferiti dalle opere e corrispondente, grosso modo, al poligono di habitat mosaicati (1210, 2110 e 2230) rappresentato nella cartografia del Piano di Gestione della ZSC;</w:t>
      </w:r>
    </w:p>
    <w:p w:rsidR="007132E1" w:rsidRPr="007132E1" w:rsidRDefault="007132E1" w:rsidP="007132E1">
      <w:pPr>
        <w:pStyle w:val="Paragrafoelenco"/>
        <w:numPr>
          <w:ilvl w:val="0"/>
          <w:numId w:val="10"/>
        </w:numPr>
        <w:spacing w:after="200" w:line="360" w:lineRule="auto"/>
        <w:jc w:val="both"/>
        <w:rPr>
          <w:rFonts w:ascii="Arial Narrow" w:hAnsi="Arial Narrow"/>
        </w:rPr>
      </w:pPr>
      <w:r w:rsidRPr="007132E1">
        <w:rPr>
          <w:rFonts w:ascii="Arial Narrow" w:hAnsi="Arial Narrow"/>
        </w:rPr>
        <w:t xml:space="preserve">la scala cartografica da adottare sarà almeno di 1:2.000, o ancora più dettagliata (1:1.000), al fine di poter meglio individuare la precisa distribuzione dei differenti aspetti vegetazionali ed eventualmente rappresentare popolamenti di habitat non individuati nell’attuale cartografia in scala 1:10.000; </w:t>
      </w:r>
    </w:p>
    <w:p w:rsidR="007132E1" w:rsidRPr="007132E1" w:rsidRDefault="007132E1" w:rsidP="007132E1">
      <w:pPr>
        <w:spacing w:line="360" w:lineRule="auto"/>
        <w:jc w:val="both"/>
        <w:rPr>
          <w:rFonts w:ascii="Arial Narrow" w:hAnsi="Arial Narrow"/>
        </w:rPr>
      </w:pPr>
      <w:r w:rsidRPr="007132E1">
        <w:rPr>
          <w:rFonts w:ascii="Arial Narrow" w:hAnsi="Arial Narrow"/>
        </w:rPr>
        <w:t>In ottemperanza a quanto prescritto, il proponente, per il tramite del professionista incaricato, ha condotto nelle tre annualità (2023, 2024 e 2025):</w:t>
      </w:r>
    </w:p>
    <w:p w:rsidR="007132E1" w:rsidRPr="007132E1" w:rsidRDefault="007132E1" w:rsidP="007132E1">
      <w:pPr>
        <w:pStyle w:val="Paragrafoelenco"/>
        <w:numPr>
          <w:ilvl w:val="0"/>
          <w:numId w:val="9"/>
        </w:numPr>
        <w:spacing w:after="200" w:line="360" w:lineRule="auto"/>
        <w:jc w:val="both"/>
        <w:rPr>
          <w:rFonts w:ascii="Arial Narrow" w:hAnsi="Arial Narrow"/>
        </w:rPr>
      </w:pPr>
      <w:r w:rsidRPr="007132E1">
        <w:rPr>
          <w:rFonts w:ascii="Arial Narrow" w:hAnsi="Arial Narrow"/>
        </w:rPr>
        <w:t>un rilievo floristico su 17 plot permanenti di area unitaria pari a 1 m</w:t>
      </w:r>
      <w:r w:rsidRPr="007132E1">
        <w:rPr>
          <w:rFonts w:ascii="Arial Narrow" w:hAnsi="Arial Narrow"/>
          <w:vertAlign w:val="superscript"/>
        </w:rPr>
        <w:t>2</w:t>
      </w:r>
      <w:r w:rsidRPr="007132E1">
        <w:rPr>
          <w:rFonts w:ascii="Arial Narrow" w:hAnsi="Arial Narrow"/>
        </w:rPr>
        <w:t xml:space="preserve"> che è stata </w:t>
      </w:r>
      <w:proofErr w:type="spellStart"/>
      <w:r w:rsidRPr="007132E1">
        <w:rPr>
          <w:rFonts w:ascii="Arial Narrow" w:hAnsi="Arial Narrow"/>
        </w:rPr>
        <w:t>raddoppianta</w:t>
      </w:r>
      <w:proofErr w:type="spellEnd"/>
      <w:r w:rsidRPr="007132E1">
        <w:rPr>
          <w:rFonts w:ascii="Arial Narrow" w:hAnsi="Arial Narrow"/>
        </w:rPr>
        <w:t xml:space="preserve"> nel corso delle indagini del 2025 nel rispetto delle indicazioni contenute per la specie </w:t>
      </w:r>
      <w:proofErr w:type="spellStart"/>
      <w:r w:rsidRPr="007132E1">
        <w:rPr>
          <w:rFonts w:ascii="Arial Narrow" w:hAnsi="Arial Narrow"/>
          <w:i/>
        </w:rPr>
        <w:t>Anchusa</w:t>
      </w:r>
      <w:proofErr w:type="spellEnd"/>
      <w:r w:rsidRPr="007132E1">
        <w:rPr>
          <w:rFonts w:ascii="Arial Narrow" w:hAnsi="Arial Narrow"/>
          <w:i/>
        </w:rPr>
        <w:t xml:space="preserve"> </w:t>
      </w:r>
      <w:proofErr w:type="spellStart"/>
      <w:r w:rsidRPr="007132E1">
        <w:rPr>
          <w:rFonts w:ascii="Arial Narrow" w:hAnsi="Arial Narrow"/>
          <w:i/>
        </w:rPr>
        <w:t>crispa</w:t>
      </w:r>
      <w:proofErr w:type="spellEnd"/>
      <w:r w:rsidRPr="007132E1">
        <w:rPr>
          <w:rFonts w:ascii="Arial Narrow" w:hAnsi="Arial Narrow"/>
        </w:rPr>
        <w:t xml:space="preserve"> nei manuali di monitoraggio di specie e habitat di interesse comunitario (Direttiva 92/43/CEE) in Italia – ISPRA 140/2016.  </w:t>
      </w:r>
    </w:p>
    <w:p w:rsidR="007132E1" w:rsidRPr="007132E1" w:rsidRDefault="007132E1" w:rsidP="007132E1">
      <w:pPr>
        <w:pStyle w:val="Paragrafoelenco"/>
        <w:numPr>
          <w:ilvl w:val="0"/>
          <w:numId w:val="9"/>
        </w:numPr>
        <w:spacing w:after="200" w:line="360" w:lineRule="auto"/>
        <w:jc w:val="both"/>
        <w:rPr>
          <w:rFonts w:ascii="Arial Narrow" w:hAnsi="Arial Narrow"/>
        </w:rPr>
      </w:pPr>
      <w:r w:rsidRPr="007132E1">
        <w:rPr>
          <w:rFonts w:ascii="Arial Narrow" w:hAnsi="Arial Narrow"/>
        </w:rPr>
        <w:t xml:space="preserve">Una mappatura degli habitat di riferimento in scala 1.1000 su un’area significativamente più ristretta rispetto a quanto prescritto nella citata nota dell’ente scrivente del 09.01.2023 (ns. </w:t>
      </w:r>
      <w:proofErr w:type="spellStart"/>
      <w:r w:rsidRPr="007132E1">
        <w:rPr>
          <w:rFonts w:ascii="Arial Narrow" w:hAnsi="Arial Narrow"/>
        </w:rPr>
        <w:t>prot</w:t>
      </w:r>
      <w:proofErr w:type="spellEnd"/>
      <w:r w:rsidRPr="007132E1">
        <w:rPr>
          <w:rFonts w:ascii="Arial Narrow" w:hAnsi="Arial Narrow"/>
        </w:rPr>
        <w:t xml:space="preserve">. 86/2023).  </w:t>
      </w:r>
    </w:p>
    <w:p w:rsidR="007132E1" w:rsidRPr="007132E1" w:rsidRDefault="007132E1" w:rsidP="007132E1">
      <w:pPr>
        <w:spacing w:line="360" w:lineRule="auto"/>
        <w:jc w:val="both"/>
        <w:rPr>
          <w:rFonts w:ascii="Arial Narrow" w:hAnsi="Arial Narrow"/>
        </w:rPr>
      </w:pPr>
      <w:r w:rsidRPr="007132E1">
        <w:rPr>
          <w:rFonts w:ascii="Arial Narrow" w:hAnsi="Arial Narrow"/>
        </w:rPr>
        <w:lastRenderedPageBreak/>
        <w:t xml:space="preserve">In riferimento alla stessa specie </w:t>
      </w:r>
      <w:r>
        <w:rPr>
          <w:rFonts w:ascii="Arial Narrow" w:hAnsi="Arial Narrow"/>
          <w:i/>
        </w:rPr>
        <w:t xml:space="preserve">A. </w:t>
      </w:r>
      <w:proofErr w:type="spellStart"/>
      <w:r>
        <w:rPr>
          <w:rFonts w:ascii="Arial Narrow" w:hAnsi="Arial Narrow"/>
          <w:i/>
        </w:rPr>
        <w:t>c</w:t>
      </w:r>
      <w:r w:rsidRPr="007132E1">
        <w:rPr>
          <w:rFonts w:ascii="Arial Narrow" w:hAnsi="Arial Narrow"/>
          <w:i/>
        </w:rPr>
        <w:t>rispa</w:t>
      </w:r>
      <w:proofErr w:type="spellEnd"/>
      <w:r w:rsidRPr="007132E1">
        <w:rPr>
          <w:rFonts w:ascii="Arial Narrow" w:hAnsi="Arial Narrow"/>
        </w:rPr>
        <w:t xml:space="preserve"> nel manuale ISPRA citato si legge : </w:t>
      </w:r>
      <w:r w:rsidRPr="007132E1">
        <w:rPr>
          <w:rFonts w:ascii="Arial Narrow" w:hAnsi="Arial Narrow"/>
          <w:i/>
        </w:rPr>
        <w:t>“</w:t>
      </w:r>
      <w:proofErr w:type="spellStart"/>
      <w:r w:rsidRPr="007132E1">
        <w:rPr>
          <w:rFonts w:ascii="Arial Narrow" w:hAnsi="Arial Narrow"/>
          <w:i/>
        </w:rPr>
        <w:t>Taxa</w:t>
      </w:r>
      <w:proofErr w:type="spellEnd"/>
      <w:r w:rsidRPr="007132E1">
        <w:rPr>
          <w:rFonts w:ascii="Arial Narrow" w:hAnsi="Arial Narrow"/>
          <w:i/>
        </w:rPr>
        <w:t xml:space="preserve"> fortemente minacciato dalle attività turistiche e in particolare dall’espansione edilizia, talora combinata con erosione costiera, che minaccia quasi tutte le stazioni ed ha già causato l’estinzione delle popolazioni di Le Tonnare e la Ciaccia e la riduzione di quelle di Porto Palmas e Porticciolo”. </w:t>
      </w:r>
    </w:p>
    <w:p w:rsidR="007132E1" w:rsidRPr="007132E1" w:rsidRDefault="007132E1" w:rsidP="007132E1">
      <w:pPr>
        <w:spacing w:line="360" w:lineRule="auto"/>
        <w:jc w:val="both"/>
        <w:rPr>
          <w:rFonts w:ascii="Arial Narrow" w:hAnsi="Arial Narrow"/>
        </w:rPr>
      </w:pPr>
      <w:r w:rsidRPr="007132E1">
        <w:rPr>
          <w:rFonts w:ascii="Arial Narrow" w:hAnsi="Arial Narrow"/>
        </w:rPr>
        <w:t>I risultati delle indagini f</w:t>
      </w:r>
      <w:r>
        <w:rPr>
          <w:rFonts w:ascii="Arial Narrow" w:hAnsi="Arial Narrow"/>
        </w:rPr>
        <w:t>l</w:t>
      </w:r>
      <w:r w:rsidRPr="007132E1">
        <w:rPr>
          <w:rFonts w:ascii="Arial Narrow" w:hAnsi="Arial Narrow"/>
        </w:rPr>
        <w:t xml:space="preserve">oristiche nei tre anni sono sintetizzati nella tabella seguente, dove i valori di riga corrispondono alla classe di copertura della specie ( 1= 1-5%; 2=5-25%; 3=25-50%; 4= 50-75%; 5&gt; 75%): </w:t>
      </w:r>
    </w:p>
    <w:tbl>
      <w:tblPr>
        <w:tblW w:w="4896" w:type="pct"/>
        <w:tblCellMar>
          <w:left w:w="70" w:type="dxa"/>
          <w:right w:w="70" w:type="dxa"/>
        </w:tblCellMar>
        <w:tblLook w:val="04A0" w:firstRow="1" w:lastRow="0" w:firstColumn="1" w:lastColumn="0" w:noHBand="0" w:noVBand="1"/>
      </w:tblPr>
      <w:tblGrid>
        <w:gridCol w:w="676"/>
        <w:gridCol w:w="164"/>
        <w:gridCol w:w="164"/>
        <w:gridCol w:w="164"/>
        <w:gridCol w:w="164"/>
        <w:gridCol w:w="164"/>
        <w:gridCol w:w="164"/>
        <w:gridCol w:w="164"/>
        <w:gridCol w:w="164"/>
        <w:gridCol w:w="164"/>
        <w:gridCol w:w="164"/>
        <w:gridCol w:w="188"/>
        <w:gridCol w:w="189"/>
        <w:gridCol w:w="189"/>
        <w:gridCol w:w="189"/>
        <w:gridCol w:w="189"/>
        <w:gridCol w:w="189"/>
        <w:gridCol w:w="189"/>
        <w:gridCol w:w="151"/>
        <w:gridCol w:w="165"/>
        <w:gridCol w:w="165"/>
        <w:gridCol w:w="165"/>
        <w:gridCol w:w="165"/>
        <w:gridCol w:w="165"/>
        <w:gridCol w:w="165"/>
        <w:gridCol w:w="165"/>
        <w:gridCol w:w="165"/>
        <w:gridCol w:w="165"/>
        <w:gridCol w:w="165"/>
        <w:gridCol w:w="189"/>
        <w:gridCol w:w="189"/>
        <w:gridCol w:w="189"/>
        <w:gridCol w:w="189"/>
        <w:gridCol w:w="189"/>
        <w:gridCol w:w="189"/>
        <w:gridCol w:w="189"/>
        <w:gridCol w:w="151"/>
        <w:gridCol w:w="165"/>
        <w:gridCol w:w="165"/>
        <w:gridCol w:w="165"/>
        <w:gridCol w:w="165"/>
        <w:gridCol w:w="165"/>
        <w:gridCol w:w="165"/>
        <w:gridCol w:w="165"/>
        <w:gridCol w:w="165"/>
        <w:gridCol w:w="165"/>
        <w:gridCol w:w="165"/>
        <w:gridCol w:w="189"/>
        <w:gridCol w:w="189"/>
        <w:gridCol w:w="189"/>
        <w:gridCol w:w="189"/>
        <w:gridCol w:w="189"/>
        <w:gridCol w:w="189"/>
        <w:gridCol w:w="189"/>
      </w:tblGrid>
      <w:tr w:rsidR="007132E1" w:rsidRPr="00F918E4" w:rsidTr="007132E1">
        <w:trPr>
          <w:trHeight w:val="300"/>
        </w:trPr>
        <w:tc>
          <w:tcPr>
            <w:tcW w:w="315"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1509" w:type="pct"/>
            <w:gridSpan w:val="17"/>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b/>
                <w:bCs/>
                <w:color w:val="000000"/>
                <w:sz w:val="12"/>
                <w:szCs w:val="12"/>
              </w:rPr>
            </w:pPr>
            <w:r w:rsidRPr="00F918E4">
              <w:rPr>
                <w:rFonts w:ascii="Calibri" w:hAnsi="Calibri" w:cs="Calibri"/>
                <w:b/>
                <w:bCs/>
                <w:color w:val="000000"/>
                <w:sz w:val="12"/>
                <w:szCs w:val="12"/>
              </w:rPr>
              <w:t>2023</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1510" w:type="pct"/>
            <w:gridSpan w:val="17"/>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b/>
                <w:bCs/>
                <w:color w:val="000000"/>
                <w:sz w:val="12"/>
                <w:szCs w:val="12"/>
              </w:rPr>
            </w:pPr>
            <w:r w:rsidRPr="00F918E4">
              <w:rPr>
                <w:rFonts w:ascii="Calibri" w:hAnsi="Calibri" w:cs="Calibri"/>
                <w:b/>
                <w:bCs/>
                <w:color w:val="000000"/>
                <w:sz w:val="12"/>
                <w:szCs w:val="12"/>
              </w:rPr>
              <w:t>2024</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1510" w:type="pct"/>
            <w:gridSpan w:val="17"/>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b/>
                <w:bCs/>
                <w:color w:val="000000"/>
                <w:sz w:val="12"/>
                <w:szCs w:val="12"/>
              </w:rPr>
            </w:pPr>
            <w:r w:rsidRPr="00F918E4">
              <w:rPr>
                <w:rFonts w:ascii="Calibri" w:hAnsi="Calibri" w:cs="Calibri"/>
                <w:b/>
                <w:bCs/>
                <w:color w:val="000000"/>
                <w:sz w:val="12"/>
                <w:szCs w:val="12"/>
              </w:rPr>
              <w:t>2025</w:t>
            </w:r>
          </w:p>
        </w:tc>
      </w:tr>
      <w:tr w:rsidR="005942A1" w:rsidRPr="00F918E4" w:rsidTr="007132E1">
        <w:trPr>
          <w:trHeight w:val="300"/>
        </w:trPr>
        <w:tc>
          <w:tcPr>
            <w:tcW w:w="315"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b/>
                <w:bCs/>
                <w:color w:val="000000"/>
                <w:sz w:val="12"/>
                <w:szCs w:val="12"/>
              </w:rPr>
            </w:pPr>
            <w:r w:rsidRPr="00F918E4">
              <w:rPr>
                <w:rFonts w:ascii="Calibri" w:hAnsi="Calibri" w:cs="Calibri"/>
                <w:b/>
                <w:bCs/>
                <w:color w:val="000000"/>
                <w:sz w:val="12"/>
                <w:szCs w:val="12"/>
              </w:rPr>
              <w:t>Specie /Plot</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2</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3</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7</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8</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9</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10</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11</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12</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13</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14</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15</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16</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2</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3</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7</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8</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9</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10</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11</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12</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13</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14</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15</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16</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2</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3</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7</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8</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9</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10</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11</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12</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13</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14</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15</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16</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r w:rsidRPr="00F918E4">
              <w:rPr>
                <w:rFonts w:ascii="Calibri" w:hAnsi="Calibri" w:cs="Calibri"/>
                <w:i/>
                <w:iCs/>
                <w:color w:val="000000"/>
                <w:sz w:val="12"/>
                <w:szCs w:val="12"/>
              </w:rPr>
              <w:t xml:space="preserve">Achillea </w:t>
            </w:r>
            <w:proofErr w:type="spellStart"/>
            <w:r w:rsidRPr="00F918E4">
              <w:rPr>
                <w:rFonts w:ascii="Calibri" w:hAnsi="Calibri" w:cs="Calibri"/>
                <w:i/>
                <w:iCs/>
                <w:color w:val="000000"/>
                <w:sz w:val="12"/>
                <w:szCs w:val="12"/>
              </w:rPr>
              <w:t>maritima</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Anchusa</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crispa</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Agropyron</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junceum</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r</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r w:rsidRPr="00F918E4">
              <w:rPr>
                <w:rFonts w:ascii="Calibri" w:hAnsi="Calibri" w:cs="Calibri"/>
                <w:i/>
                <w:iCs/>
                <w:color w:val="000000"/>
                <w:sz w:val="12"/>
                <w:szCs w:val="12"/>
              </w:rPr>
              <w:t>Avena fatua</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Briza</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maxima</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Cakile</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maritima</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Cistus</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creticus</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Crithmum</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maritimum</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Echium</w:t>
            </w:r>
            <w:proofErr w:type="spellEnd"/>
            <w:r w:rsidRPr="00F918E4">
              <w:rPr>
                <w:rFonts w:ascii="Calibri" w:hAnsi="Calibri" w:cs="Calibri"/>
                <w:i/>
                <w:iCs/>
                <w:color w:val="000000"/>
                <w:sz w:val="12"/>
                <w:szCs w:val="12"/>
              </w:rPr>
              <w:t xml:space="preserve"> sabulicola</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Eringium</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maritimum</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Helycrisum</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italicum</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Hedypnois</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rhagodiolaides</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Hordeum</w:t>
            </w:r>
            <w:proofErr w:type="spellEnd"/>
            <w:r w:rsidRPr="00F918E4">
              <w:rPr>
                <w:rFonts w:ascii="Calibri" w:hAnsi="Calibri" w:cs="Calibri"/>
                <w:i/>
                <w:iCs/>
                <w:color w:val="000000"/>
                <w:sz w:val="12"/>
                <w:szCs w:val="12"/>
              </w:rPr>
              <w:t xml:space="preserve"> vulgare</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Juniperus</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phoenicea</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Lagorus</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ovatus</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Limonium</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pseudolaetum</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Lobularia</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maritima</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r w:rsidRPr="00F918E4">
              <w:rPr>
                <w:rFonts w:ascii="Calibri" w:hAnsi="Calibri" w:cs="Calibri"/>
                <w:i/>
                <w:iCs/>
                <w:color w:val="000000"/>
                <w:sz w:val="12"/>
                <w:szCs w:val="12"/>
              </w:rPr>
              <w:t xml:space="preserve">Lotus </w:t>
            </w:r>
            <w:proofErr w:type="spellStart"/>
            <w:r w:rsidRPr="00F918E4">
              <w:rPr>
                <w:rFonts w:ascii="Calibri" w:hAnsi="Calibri" w:cs="Calibri"/>
                <w:i/>
                <w:iCs/>
                <w:color w:val="000000"/>
                <w:sz w:val="12"/>
                <w:szCs w:val="12"/>
              </w:rPr>
              <w:t>cytisoides</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r w:rsidRPr="00F918E4">
              <w:rPr>
                <w:rFonts w:ascii="Calibri" w:hAnsi="Calibri" w:cs="Calibri"/>
                <w:i/>
                <w:iCs/>
                <w:color w:val="000000"/>
                <w:sz w:val="12"/>
                <w:szCs w:val="12"/>
              </w:rPr>
              <w:t xml:space="preserve">Lotus </w:t>
            </w:r>
            <w:proofErr w:type="spellStart"/>
            <w:r w:rsidRPr="00F918E4">
              <w:rPr>
                <w:rFonts w:ascii="Calibri" w:hAnsi="Calibri" w:cs="Calibri"/>
                <w:i/>
                <w:iCs/>
                <w:color w:val="000000"/>
                <w:sz w:val="12"/>
                <w:szCs w:val="12"/>
              </w:rPr>
              <w:t>criticus</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Matthiola</w:t>
            </w:r>
            <w:proofErr w:type="spellEnd"/>
            <w:r w:rsidRPr="00F918E4">
              <w:rPr>
                <w:rFonts w:ascii="Calibri" w:hAnsi="Calibri" w:cs="Calibri"/>
                <w:i/>
                <w:iCs/>
                <w:color w:val="000000"/>
                <w:sz w:val="12"/>
                <w:szCs w:val="12"/>
              </w:rPr>
              <w:t xml:space="preserve"> tricuspidata</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Medicago</w:t>
            </w:r>
            <w:proofErr w:type="spellEnd"/>
            <w:r w:rsidRPr="00F918E4">
              <w:rPr>
                <w:rFonts w:ascii="Calibri" w:hAnsi="Calibri" w:cs="Calibri"/>
                <w:i/>
                <w:iCs/>
                <w:color w:val="000000"/>
                <w:sz w:val="12"/>
                <w:szCs w:val="12"/>
              </w:rPr>
              <w:t xml:space="preserve"> marina</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r w:rsidRPr="00F918E4">
              <w:rPr>
                <w:rFonts w:ascii="Calibri" w:hAnsi="Calibri" w:cs="Calibri"/>
                <w:i/>
                <w:iCs/>
                <w:color w:val="000000"/>
                <w:sz w:val="12"/>
                <w:szCs w:val="12"/>
              </w:rPr>
              <w:t xml:space="preserve">Orobanche </w:t>
            </w:r>
            <w:proofErr w:type="spellStart"/>
            <w:r w:rsidRPr="00F918E4">
              <w:rPr>
                <w:rFonts w:ascii="Calibri" w:hAnsi="Calibri" w:cs="Calibri"/>
                <w:i/>
                <w:iCs/>
                <w:color w:val="000000"/>
                <w:sz w:val="12"/>
                <w:szCs w:val="12"/>
              </w:rPr>
              <w:t>rapum-genistae</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Pancratium</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maritimum</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Pantago</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leucanthemifolius</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Rumex</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bucephalo</w:t>
            </w:r>
            <w:r w:rsidRPr="00F918E4">
              <w:rPr>
                <w:rFonts w:ascii="Calibri" w:hAnsi="Calibri" w:cs="Calibri"/>
                <w:i/>
                <w:iCs/>
                <w:color w:val="000000"/>
                <w:sz w:val="12"/>
                <w:szCs w:val="12"/>
              </w:rPr>
              <w:lastRenderedPageBreak/>
              <w:t>phosus</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lastRenderedPageBreak/>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lastRenderedPageBreak/>
              <w:t>Sonchus</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tenerrimus</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r w:rsidRPr="00F918E4">
              <w:rPr>
                <w:rFonts w:ascii="Calibri" w:hAnsi="Calibri" w:cs="Calibri"/>
                <w:i/>
                <w:iCs/>
                <w:color w:val="000000"/>
                <w:sz w:val="12"/>
                <w:szCs w:val="12"/>
              </w:rPr>
              <w:t xml:space="preserve">Scabiosa </w:t>
            </w:r>
            <w:proofErr w:type="spellStart"/>
            <w:r w:rsidRPr="00F918E4">
              <w:rPr>
                <w:rFonts w:ascii="Calibri" w:hAnsi="Calibri" w:cs="Calibri"/>
                <w:i/>
                <w:iCs/>
                <w:color w:val="000000"/>
                <w:sz w:val="12"/>
                <w:szCs w:val="12"/>
              </w:rPr>
              <w:t>atropurpurea</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r w:rsidRPr="00F918E4">
              <w:rPr>
                <w:rFonts w:ascii="Calibri" w:hAnsi="Calibri" w:cs="Calibri"/>
                <w:i/>
                <w:iCs/>
                <w:color w:val="000000"/>
                <w:sz w:val="12"/>
                <w:szCs w:val="12"/>
              </w:rPr>
              <w:t>Silene colorata</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b/>
                <w:bCs/>
                <w:color w:val="000000"/>
                <w:sz w:val="12"/>
                <w:szCs w:val="12"/>
              </w:rPr>
            </w:pPr>
            <w:proofErr w:type="spellStart"/>
            <w:r w:rsidRPr="00F918E4">
              <w:rPr>
                <w:rFonts w:ascii="Calibri" w:hAnsi="Calibri" w:cs="Calibri"/>
                <w:b/>
                <w:bCs/>
                <w:color w:val="000000"/>
                <w:sz w:val="12"/>
                <w:szCs w:val="12"/>
              </w:rPr>
              <w:t>tot.specie</w:t>
            </w:r>
            <w:proofErr w:type="spellEnd"/>
            <w:r w:rsidRPr="00F918E4">
              <w:rPr>
                <w:rFonts w:ascii="Calibri" w:hAnsi="Calibri" w:cs="Calibri"/>
                <w:b/>
                <w:bCs/>
                <w:color w:val="000000"/>
                <w:sz w:val="12"/>
                <w:szCs w:val="12"/>
              </w:rPr>
              <w:t>/plot n.</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7</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8</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7</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7</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r>
      <w:tr w:rsidR="005942A1" w:rsidRPr="00F918E4" w:rsidTr="007132E1">
        <w:trPr>
          <w:trHeight w:val="300"/>
        </w:trPr>
        <w:tc>
          <w:tcPr>
            <w:tcW w:w="315"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r>
    </w:tbl>
    <w:p w:rsidR="007132E1" w:rsidRDefault="007132E1" w:rsidP="007132E1">
      <w:pPr>
        <w:jc w:val="both"/>
      </w:pPr>
    </w:p>
    <w:p w:rsidR="007132E1" w:rsidRPr="007132E1" w:rsidRDefault="007132E1" w:rsidP="007132E1">
      <w:pPr>
        <w:spacing w:line="360" w:lineRule="auto"/>
        <w:jc w:val="both"/>
        <w:rPr>
          <w:rFonts w:ascii="Arial Narrow" w:hAnsi="Arial Narrow"/>
        </w:rPr>
      </w:pPr>
      <w:r w:rsidRPr="007132E1">
        <w:rPr>
          <w:rFonts w:ascii="Arial Narrow" w:hAnsi="Arial Narrow"/>
        </w:rPr>
        <w:t xml:space="preserve">Nel complesso, la ricchezza floristica annovera un numero di specie pari a 28 per l’intero triennio, con una diversità, intesa come numero di specie per unità di campionamento, compresa fra 3 e 8. Tali valori possono, in termini generali, essere ritenuti coerenti con un dinamismo dell’habitat 2210 – dune fisse del litorale – che, nell’area di Porticciolo, si esprime in una distribuzione disgiunta a mosaico con le dune embrionali mobili riferibili all’habitat 2110 (vedi presenza di </w:t>
      </w:r>
      <w:proofErr w:type="spellStart"/>
      <w:r w:rsidRPr="007132E1">
        <w:rPr>
          <w:rFonts w:ascii="Arial Narrow" w:hAnsi="Arial Narrow"/>
          <w:i/>
        </w:rPr>
        <w:t>Agropyron</w:t>
      </w:r>
      <w:proofErr w:type="spellEnd"/>
      <w:r w:rsidRPr="007132E1">
        <w:rPr>
          <w:rFonts w:ascii="Arial Narrow" w:hAnsi="Arial Narrow"/>
          <w:i/>
        </w:rPr>
        <w:t xml:space="preserve"> </w:t>
      </w:r>
      <w:proofErr w:type="spellStart"/>
      <w:r w:rsidRPr="007132E1">
        <w:rPr>
          <w:rFonts w:ascii="Arial Narrow" w:hAnsi="Arial Narrow"/>
          <w:i/>
        </w:rPr>
        <w:t>junceum</w:t>
      </w:r>
      <w:proofErr w:type="spellEnd"/>
      <w:r w:rsidRPr="007132E1">
        <w:rPr>
          <w:rFonts w:ascii="Arial Narrow" w:hAnsi="Arial Narrow"/>
        </w:rPr>
        <w:t xml:space="preserve"> ed </w:t>
      </w:r>
      <w:proofErr w:type="spellStart"/>
      <w:r w:rsidRPr="007132E1">
        <w:rPr>
          <w:rFonts w:ascii="Arial Narrow" w:hAnsi="Arial Narrow"/>
          <w:i/>
        </w:rPr>
        <w:t>Eringium</w:t>
      </w:r>
      <w:proofErr w:type="spellEnd"/>
      <w:r w:rsidRPr="007132E1">
        <w:rPr>
          <w:rFonts w:ascii="Arial Narrow" w:hAnsi="Arial Narrow"/>
          <w:i/>
        </w:rPr>
        <w:t xml:space="preserve"> </w:t>
      </w:r>
      <w:proofErr w:type="spellStart"/>
      <w:r w:rsidRPr="007132E1">
        <w:rPr>
          <w:rFonts w:ascii="Arial Narrow" w:hAnsi="Arial Narrow"/>
          <w:i/>
        </w:rPr>
        <w:t>maritimum</w:t>
      </w:r>
      <w:proofErr w:type="spellEnd"/>
      <w:r w:rsidRPr="007132E1">
        <w:rPr>
          <w:rFonts w:ascii="Arial Narrow" w:hAnsi="Arial Narrow"/>
        </w:rPr>
        <w:t xml:space="preserve">) e che, negli orizzonti più prossimi alla linea di costa, presenta specifici contatti con la vegetazione pioniera delle linee di deposito marine (vedi presenza di </w:t>
      </w:r>
      <w:proofErr w:type="spellStart"/>
      <w:r w:rsidRPr="007132E1">
        <w:rPr>
          <w:rFonts w:ascii="Arial Narrow" w:hAnsi="Arial Narrow"/>
          <w:i/>
        </w:rPr>
        <w:t>Cakile</w:t>
      </w:r>
      <w:proofErr w:type="spellEnd"/>
      <w:r w:rsidRPr="007132E1">
        <w:rPr>
          <w:rFonts w:ascii="Arial Narrow" w:hAnsi="Arial Narrow"/>
          <w:i/>
        </w:rPr>
        <w:t xml:space="preserve"> </w:t>
      </w:r>
      <w:proofErr w:type="spellStart"/>
      <w:r w:rsidRPr="007132E1">
        <w:rPr>
          <w:rFonts w:ascii="Arial Narrow" w:hAnsi="Arial Narrow"/>
          <w:i/>
        </w:rPr>
        <w:t>maritima</w:t>
      </w:r>
      <w:proofErr w:type="spellEnd"/>
      <w:r w:rsidRPr="007132E1">
        <w:rPr>
          <w:rFonts w:ascii="Arial Narrow" w:hAnsi="Arial Narrow"/>
        </w:rPr>
        <w:t xml:space="preserve">) e con le sabbie nude mentre, verso l’entroterra, si osserva la cinta del ginepreto (habitat 5210) la cui mappatura, richiesta nella citata nota dell’ente scrivente del 09.01.2023 (ns. </w:t>
      </w:r>
      <w:proofErr w:type="spellStart"/>
      <w:r w:rsidRPr="007132E1">
        <w:rPr>
          <w:rFonts w:ascii="Arial Narrow" w:hAnsi="Arial Narrow"/>
        </w:rPr>
        <w:t>prot</w:t>
      </w:r>
      <w:proofErr w:type="spellEnd"/>
      <w:r w:rsidRPr="007132E1">
        <w:rPr>
          <w:rFonts w:ascii="Arial Narrow" w:hAnsi="Arial Narrow"/>
        </w:rPr>
        <w:t xml:space="preserve">. 86/2023), non è stata aggiornata nel triennio di riferimento. Come si può notare, tuttavia, la specie </w:t>
      </w:r>
      <w:r w:rsidRPr="007132E1">
        <w:rPr>
          <w:rFonts w:ascii="Arial Narrow" w:hAnsi="Arial Narrow"/>
          <w:i/>
        </w:rPr>
        <w:t xml:space="preserve">A. </w:t>
      </w:r>
      <w:proofErr w:type="spellStart"/>
      <w:r w:rsidRPr="007132E1">
        <w:rPr>
          <w:rFonts w:ascii="Arial Narrow" w:hAnsi="Arial Narrow"/>
          <w:i/>
        </w:rPr>
        <w:t>Crispa</w:t>
      </w:r>
      <w:proofErr w:type="spellEnd"/>
      <w:r w:rsidRPr="007132E1">
        <w:rPr>
          <w:rFonts w:ascii="Arial Narrow" w:hAnsi="Arial Narrow"/>
        </w:rPr>
        <w:t xml:space="preserve"> è stata registrata nel solo plot n. 16 e ha subito un progressivo decremento di copertura fino alla </w:t>
      </w:r>
      <w:r w:rsidR="00B6266A" w:rsidRPr="007132E1">
        <w:rPr>
          <w:rFonts w:ascii="Arial Narrow" w:hAnsi="Arial Narrow"/>
        </w:rPr>
        <w:t>scomparsa</w:t>
      </w:r>
      <w:r w:rsidRPr="007132E1">
        <w:rPr>
          <w:rFonts w:ascii="Arial Narrow" w:hAnsi="Arial Narrow"/>
        </w:rPr>
        <w:t xml:space="preserve">, registrata nel 2025, quando la popolazione stimata per l’intera area si è ridotta ad un numero esiguo di individui (probabilmente 2-3).  In particolare, secondo quanto riferito dal prof. E. </w:t>
      </w:r>
      <w:proofErr w:type="spellStart"/>
      <w:r w:rsidRPr="007132E1">
        <w:rPr>
          <w:rFonts w:ascii="Arial Narrow" w:hAnsi="Arial Narrow"/>
        </w:rPr>
        <w:t>Farris</w:t>
      </w:r>
      <w:proofErr w:type="spellEnd"/>
      <w:r w:rsidRPr="007132E1">
        <w:rPr>
          <w:rFonts w:ascii="Arial Narrow" w:hAnsi="Arial Narrow"/>
        </w:rPr>
        <w:t xml:space="preserve"> dell’Università di Sassari (ns. </w:t>
      </w:r>
      <w:proofErr w:type="spellStart"/>
      <w:r w:rsidRPr="007132E1">
        <w:rPr>
          <w:rFonts w:ascii="Arial Narrow" w:hAnsi="Arial Narrow"/>
        </w:rPr>
        <w:t>prot</w:t>
      </w:r>
      <w:proofErr w:type="spellEnd"/>
      <w:r w:rsidRPr="007132E1">
        <w:rPr>
          <w:rFonts w:ascii="Arial Narrow" w:hAnsi="Arial Narrow"/>
        </w:rPr>
        <w:t>. 1411/2025), “</w:t>
      </w:r>
      <w:proofErr w:type="spellStart"/>
      <w:r w:rsidRPr="007132E1">
        <w:rPr>
          <w:rFonts w:ascii="Arial Narrow" w:hAnsi="Arial Narrow"/>
          <w:i/>
        </w:rPr>
        <w:t>Anchusa</w:t>
      </w:r>
      <w:proofErr w:type="spellEnd"/>
      <w:r w:rsidRPr="007132E1">
        <w:rPr>
          <w:rFonts w:ascii="Arial Narrow" w:hAnsi="Arial Narrow"/>
          <w:i/>
        </w:rPr>
        <w:t xml:space="preserve"> </w:t>
      </w:r>
      <w:proofErr w:type="spellStart"/>
      <w:r w:rsidRPr="007132E1">
        <w:rPr>
          <w:rFonts w:ascii="Arial Narrow" w:hAnsi="Arial Narrow"/>
          <w:i/>
        </w:rPr>
        <w:t>crispa</w:t>
      </w:r>
      <w:proofErr w:type="spellEnd"/>
      <w:r w:rsidRPr="007132E1">
        <w:rPr>
          <w:rFonts w:ascii="Arial Narrow" w:hAnsi="Arial Narrow"/>
        </w:rPr>
        <w:t xml:space="preserve"> </w:t>
      </w:r>
      <w:proofErr w:type="spellStart"/>
      <w:r w:rsidRPr="007132E1">
        <w:rPr>
          <w:rFonts w:ascii="Arial Narrow" w:hAnsi="Arial Narrow"/>
        </w:rPr>
        <w:t>Viv</w:t>
      </w:r>
      <w:proofErr w:type="spellEnd"/>
      <w:r w:rsidRPr="007132E1">
        <w:rPr>
          <w:rFonts w:ascii="Arial Narrow" w:hAnsi="Arial Narrow"/>
        </w:rPr>
        <w:t xml:space="preserve">. </w:t>
      </w:r>
      <w:proofErr w:type="spellStart"/>
      <w:r w:rsidRPr="007132E1">
        <w:rPr>
          <w:rFonts w:ascii="Arial Narrow" w:hAnsi="Arial Narrow"/>
        </w:rPr>
        <w:t>subsp</w:t>
      </w:r>
      <w:proofErr w:type="spellEnd"/>
      <w:r w:rsidRPr="007132E1">
        <w:rPr>
          <w:rFonts w:ascii="Arial Narrow" w:hAnsi="Arial Narrow"/>
        </w:rPr>
        <w:t xml:space="preserve">. </w:t>
      </w:r>
      <w:proofErr w:type="spellStart"/>
      <w:r w:rsidRPr="007132E1">
        <w:rPr>
          <w:rFonts w:ascii="Arial Narrow" w:hAnsi="Arial Narrow"/>
        </w:rPr>
        <w:t>crispa</w:t>
      </w:r>
      <w:proofErr w:type="spellEnd"/>
      <w:r w:rsidRPr="007132E1">
        <w:rPr>
          <w:rFonts w:ascii="Arial Narrow" w:hAnsi="Arial Narrow"/>
        </w:rPr>
        <w:t xml:space="preserve"> </w:t>
      </w:r>
      <w:r w:rsidRPr="007132E1">
        <w:rPr>
          <w:rFonts w:ascii="Arial Narrow" w:hAnsi="Arial Narrow"/>
          <w:i/>
        </w:rPr>
        <w:t>ha sperimentato nel sito di Cala Porticciolo un crollo demografico drammatico, essendo passata da circa 500 individui adulti nel 2006 a 5-10 nel 2024 a 0 (zero) nel 2025: si trova quindi ad altissimo rischio di imminente estinzione locale</w:t>
      </w:r>
      <w:r w:rsidRPr="007132E1">
        <w:rPr>
          <w:rFonts w:ascii="Arial Narrow" w:hAnsi="Arial Narrow"/>
        </w:rPr>
        <w:t xml:space="preserve">”. </w:t>
      </w:r>
    </w:p>
    <w:p w:rsidR="007132E1" w:rsidRPr="007132E1" w:rsidRDefault="007132E1" w:rsidP="007132E1">
      <w:pPr>
        <w:spacing w:line="360" w:lineRule="auto"/>
        <w:jc w:val="both"/>
        <w:rPr>
          <w:rFonts w:ascii="Arial Narrow" w:hAnsi="Arial Narrow"/>
        </w:rPr>
      </w:pPr>
      <w:r w:rsidRPr="007132E1">
        <w:rPr>
          <w:rFonts w:ascii="Arial Narrow" w:hAnsi="Arial Narrow"/>
        </w:rPr>
        <w:t>Un elemento di particolare disturbo alla macro ripartizi</w:t>
      </w:r>
      <w:r w:rsidR="00B6266A">
        <w:rPr>
          <w:rFonts w:ascii="Arial Narrow" w:hAnsi="Arial Narrow"/>
        </w:rPr>
        <w:t xml:space="preserve">one del mosaico di habitat </w:t>
      </w:r>
      <w:proofErr w:type="spellStart"/>
      <w:r w:rsidR="00B6266A">
        <w:rPr>
          <w:rFonts w:ascii="Arial Narrow" w:hAnsi="Arial Narrow"/>
        </w:rPr>
        <w:t>dunal</w:t>
      </w:r>
      <w:r w:rsidRPr="007132E1">
        <w:rPr>
          <w:rFonts w:ascii="Arial Narrow" w:hAnsi="Arial Narrow"/>
        </w:rPr>
        <w:t>i</w:t>
      </w:r>
      <w:proofErr w:type="spellEnd"/>
      <w:r w:rsidRPr="007132E1">
        <w:rPr>
          <w:rFonts w:ascii="Arial Narrow" w:hAnsi="Arial Narrow"/>
        </w:rPr>
        <w:t xml:space="preserve"> è il forte grado di ecotono originato dalla presenza di numerosi camminamenti e piste di accesso alla spiaggia, che si aggiunge ad un più generale calpestio di tutte le superfici vegetate. Da notare che nella mappatura degli habitat riferita alle due annualità 2023 e 2024 tale livello di ecotono, pur presente, non è stato correttamente evidenziato nella cartografia allegata, mentre nell’annualità 2025 si osserva una più accurata rappresentazione della distribuzione dell’habitat 2210, che risulta frammentato in 9 disgiunzioni, in larga misura originate dai camminamenti citati. </w:t>
      </w:r>
    </w:p>
    <w:p w:rsidR="007132E1" w:rsidRPr="007132E1" w:rsidRDefault="007132E1" w:rsidP="007132E1">
      <w:pPr>
        <w:spacing w:line="360" w:lineRule="auto"/>
        <w:jc w:val="both"/>
        <w:rPr>
          <w:rFonts w:ascii="Arial Narrow" w:hAnsi="Arial Narrow"/>
        </w:rPr>
      </w:pPr>
      <w:r w:rsidRPr="007132E1">
        <w:rPr>
          <w:rFonts w:ascii="Arial Narrow" w:hAnsi="Arial Narrow"/>
        </w:rPr>
        <w:t xml:space="preserve">Altro </w:t>
      </w:r>
      <w:r w:rsidR="00B6266A">
        <w:rPr>
          <w:rFonts w:ascii="Arial Narrow" w:hAnsi="Arial Narrow"/>
        </w:rPr>
        <w:t>a</w:t>
      </w:r>
      <w:r w:rsidRPr="007132E1">
        <w:rPr>
          <w:rFonts w:ascii="Arial Narrow" w:hAnsi="Arial Narrow"/>
        </w:rPr>
        <w:t xml:space="preserve">spetto che richiede una particolare attenzione è la gestione delle superfici </w:t>
      </w:r>
      <w:proofErr w:type="spellStart"/>
      <w:r w:rsidRPr="007132E1">
        <w:rPr>
          <w:rFonts w:ascii="Arial Narrow" w:hAnsi="Arial Narrow"/>
        </w:rPr>
        <w:t>assentibili</w:t>
      </w:r>
      <w:proofErr w:type="spellEnd"/>
      <w:r w:rsidRPr="007132E1">
        <w:rPr>
          <w:rFonts w:ascii="Arial Narrow" w:hAnsi="Arial Narrow"/>
        </w:rPr>
        <w:t xml:space="preserve"> alla fruizione balneare: queste sono state oggetto negli ultimi anni di ripetute azioni di pulizia che hanno interessato sia l’asportazione di </w:t>
      </w:r>
      <w:r w:rsidR="00B6266A" w:rsidRPr="007132E1">
        <w:rPr>
          <w:rFonts w:ascii="Arial Narrow" w:hAnsi="Arial Narrow"/>
        </w:rPr>
        <w:t>rifiuti</w:t>
      </w:r>
      <w:r w:rsidRPr="007132E1">
        <w:rPr>
          <w:rFonts w:ascii="Arial Narrow" w:hAnsi="Arial Narrow"/>
        </w:rPr>
        <w:t xml:space="preserve"> di diversa origine, sia – probabilmente - la disinfezione da acari e insetti (mai autorizzata dall’ente scrivente); quest’ultima pratica potrebbe essere un elemento di disturbo proprio per la riproduzione di </w:t>
      </w:r>
      <w:r w:rsidRPr="007132E1">
        <w:rPr>
          <w:rFonts w:ascii="Arial Narrow" w:hAnsi="Arial Narrow"/>
          <w:i/>
        </w:rPr>
        <w:t xml:space="preserve">A. </w:t>
      </w:r>
      <w:proofErr w:type="spellStart"/>
      <w:r w:rsidRPr="007132E1">
        <w:rPr>
          <w:rFonts w:ascii="Arial Narrow" w:hAnsi="Arial Narrow"/>
          <w:i/>
        </w:rPr>
        <w:t>crispa</w:t>
      </w:r>
      <w:proofErr w:type="spellEnd"/>
      <w:r w:rsidRPr="007132E1">
        <w:rPr>
          <w:rFonts w:ascii="Arial Narrow" w:hAnsi="Arial Narrow"/>
        </w:rPr>
        <w:t xml:space="preserve"> in quanto entomofila e con dispersione dei semi principalmente </w:t>
      </w:r>
      <w:proofErr w:type="spellStart"/>
      <w:r w:rsidRPr="007132E1">
        <w:rPr>
          <w:rFonts w:ascii="Arial Narrow" w:hAnsi="Arial Narrow"/>
        </w:rPr>
        <w:t>mirmecocora</w:t>
      </w:r>
      <w:proofErr w:type="spellEnd"/>
      <w:r w:rsidRPr="007132E1">
        <w:rPr>
          <w:rFonts w:ascii="Arial Narrow" w:hAnsi="Arial Narrow"/>
        </w:rPr>
        <w:t xml:space="preserve">. </w:t>
      </w:r>
    </w:p>
    <w:p w:rsidR="007132E1" w:rsidRPr="007132E1" w:rsidRDefault="007132E1" w:rsidP="007132E1">
      <w:pPr>
        <w:spacing w:line="360" w:lineRule="auto"/>
        <w:jc w:val="both"/>
        <w:rPr>
          <w:rFonts w:ascii="Arial Narrow" w:hAnsi="Arial Narrow"/>
        </w:rPr>
      </w:pPr>
      <w:r w:rsidRPr="007132E1">
        <w:rPr>
          <w:rFonts w:ascii="Arial Narrow" w:hAnsi="Arial Narrow"/>
        </w:rPr>
        <w:t xml:space="preserve">In ragione di quanto sopra riferito, e sulla scorta di altre </w:t>
      </w:r>
      <w:r w:rsidR="00B6266A" w:rsidRPr="007132E1">
        <w:rPr>
          <w:rFonts w:ascii="Arial Narrow" w:hAnsi="Arial Narrow"/>
        </w:rPr>
        <w:t>informazioni</w:t>
      </w:r>
      <w:r w:rsidRPr="007132E1">
        <w:rPr>
          <w:rFonts w:ascii="Arial Narrow" w:hAnsi="Arial Narrow"/>
        </w:rPr>
        <w:t xml:space="preserve"> a disposizione dell’ente scrivente, non è ad oggi possibile individuare delle univoche relazioni di causa/effetto fra la mera presenza dello stabilimento balneare e la drammatica contrazione della specie </w:t>
      </w:r>
      <w:r w:rsidRPr="007132E1">
        <w:rPr>
          <w:rFonts w:ascii="Arial Narrow" w:hAnsi="Arial Narrow"/>
          <w:i/>
        </w:rPr>
        <w:t xml:space="preserve">A. </w:t>
      </w:r>
      <w:proofErr w:type="spellStart"/>
      <w:r w:rsidRPr="007132E1">
        <w:rPr>
          <w:rFonts w:ascii="Arial Narrow" w:hAnsi="Arial Narrow"/>
          <w:i/>
        </w:rPr>
        <w:t>crispa</w:t>
      </w:r>
      <w:proofErr w:type="spellEnd"/>
      <w:r w:rsidRPr="007132E1">
        <w:rPr>
          <w:rFonts w:ascii="Arial Narrow" w:hAnsi="Arial Narrow"/>
        </w:rPr>
        <w:t xml:space="preserve">. L’attuale situazione generale involutiva degli habitat </w:t>
      </w:r>
      <w:proofErr w:type="spellStart"/>
      <w:r w:rsidRPr="007132E1">
        <w:rPr>
          <w:rFonts w:ascii="Arial Narrow" w:hAnsi="Arial Narrow"/>
        </w:rPr>
        <w:t>dunari</w:t>
      </w:r>
      <w:proofErr w:type="spellEnd"/>
      <w:r w:rsidRPr="007132E1">
        <w:rPr>
          <w:rFonts w:ascii="Arial Narrow" w:hAnsi="Arial Narrow"/>
        </w:rPr>
        <w:t xml:space="preserve">, inoltre, è verosimilmente da ricondurre ad un complesso di cause di diversa origine, non esclusivamente antropica: nel settore nord occidentale della baia, dove peraltro permane </w:t>
      </w:r>
      <w:r w:rsidRPr="007132E1">
        <w:rPr>
          <w:rFonts w:ascii="Arial Narrow" w:hAnsi="Arial Narrow"/>
        </w:rPr>
        <w:lastRenderedPageBreak/>
        <w:t xml:space="preserve">una micro frazione relitta dell’habitat 2250*, si osservano infatti i tratti inequivocabili di un dilavamento erosivo ad opera di agenti esogeni, principalmente meteorici. In termini geomorfologici di scala più vasta, la dinamica evolutiva di una baia come quella di Porticciolo, vista la natura litologica prevalente (arenarie del </w:t>
      </w:r>
      <w:proofErr w:type="spellStart"/>
      <w:r w:rsidRPr="007132E1">
        <w:rPr>
          <w:rFonts w:ascii="Arial Narrow" w:hAnsi="Arial Narrow"/>
        </w:rPr>
        <w:t>permo</w:t>
      </w:r>
      <w:proofErr w:type="spellEnd"/>
      <w:r w:rsidRPr="007132E1">
        <w:rPr>
          <w:rFonts w:ascii="Arial Narrow" w:hAnsi="Arial Narrow"/>
        </w:rPr>
        <w:t xml:space="preserve"> – trias) e la dominanza di venti del IV quadrante, si esprime necessariamente in forma erosiva che, nel lungo periodo,  dovrebbe portare alla completa ingressione marina separando l’area della torre in una isoletta disgiunta dalla costa madre.  </w:t>
      </w:r>
    </w:p>
    <w:p w:rsidR="00B6266A" w:rsidRDefault="007132E1" w:rsidP="007132E1">
      <w:pPr>
        <w:spacing w:line="360" w:lineRule="auto"/>
        <w:jc w:val="both"/>
        <w:rPr>
          <w:rFonts w:ascii="Arial Narrow" w:hAnsi="Arial Narrow"/>
        </w:rPr>
      </w:pPr>
      <w:r w:rsidRPr="007132E1">
        <w:rPr>
          <w:rFonts w:ascii="Arial Narrow" w:hAnsi="Arial Narrow"/>
        </w:rPr>
        <w:t xml:space="preserve">La complessità della situazione di sopra rappresentata, </w:t>
      </w:r>
      <w:r w:rsidR="00B6266A" w:rsidRPr="007132E1">
        <w:rPr>
          <w:rFonts w:ascii="Arial Narrow" w:hAnsi="Arial Narrow"/>
        </w:rPr>
        <w:t>tuttavia</w:t>
      </w:r>
      <w:r w:rsidRPr="007132E1">
        <w:rPr>
          <w:rFonts w:ascii="Arial Narrow" w:hAnsi="Arial Narrow"/>
        </w:rPr>
        <w:t xml:space="preserve">, ha indotto l’ente </w:t>
      </w:r>
      <w:r w:rsidR="00B6266A" w:rsidRPr="007132E1">
        <w:rPr>
          <w:rFonts w:ascii="Arial Narrow" w:hAnsi="Arial Narrow"/>
        </w:rPr>
        <w:t>scrivente</w:t>
      </w:r>
      <w:r w:rsidRPr="007132E1">
        <w:rPr>
          <w:rFonts w:ascii="Arial Narrow" w:hAnsi="Arial Narrow"/>
        </w:rPr>
        <w:t xml:space="preserve"> alla conduzione di ulteriori approfondimenti conoscitivi basati sulla comparazione in ambiente GIS (sistema UTM32WGS84) delle aerofo</w:t>
      </w:r>
      <w:r w:rsidR="00B6266A">
        <w:rPr>
          <w:rFonts w:ascii="Arial Narrow" w:hAnsi="Arial Narrow"/>
        </w:rPr>
        <w:t>to</w:t>
      </w:r>
      <w:r w:rsidRPr="007132E1">
        <w:rPr>
          <w:rFonts w:ascii="Arial Narrow" w:hAnsi="Arial Narrow"/>
        </w:rPr>
        <w:t xml:space="preserve">grammetrie dell’area, sovrapponendo per riferimento i poligoni di habitat mosaicati (1210, 2110 e 2230) rappresentati nella cartografia </w:t>
      </w:r>
      <w:r w:rsidR="00B6266A">
        <w:rPr>
          <w:rFonts w:ascii="Arial Narrow" w:hAnsi="Arial Narrow"/>
        </w:rPr>
        <w:t>del Piano di Gestione della ZSC.</w:t>
      </w:r>
      <w:r w:rsidRPr="007132E1">
        <w:rPr>
          <w:rFonts w:ascii="Arial Narrow" w:hAnsi="Arial Narrow"/>
        </w:rPr>
        <w:t xml:space="preserve"> </w:t>
      </w:r>
    </w:p>
    <w:p w:rsidR="00B6266A" w:rsidRDefault="00B6266A" w:rsidP="007132E1">
      <w:pPr>
        <w:spacing w:line="360" w:lineRule="auto"/>
        <w:jc w:val="both"/>
        <w:rPr>
          <w:rFonts w:ascii="Arial Narrow" w:hAnsi="Arial Narrow"/>
        </w:rPr>
      </w:pPr>
      <w:r>
        <w:rPr>
          <w:rFonts w:ascii="Arial Narrow" w:hAnsi="Arial Narrow"/>
        </w:rPr>
        <w:t>I</w:t>
      </w:r>
      <w:r w:rsidR="007132E1" w:rsidRPr="007132E1">
        <w:rPr>
          <w:rFonts w:ascii="Arial Narrow" w:hAnsi="Arial Narrow"/>
        </w:rPr>
        <w:t xml:space="preserve">n tal modo è </w:t>
      </w:r>
      <w:r>
        <w:rPr>
          <w:rFonts w:ascii="Arial Narrow" w:hAnsi="Arial Narrow"/>
        </w:rPr>
        <w:t xml:space="preserve">stato </w:t>
      </w:r>
      <w:r w:rsidR="007132E1" w:rsidRPr="007132E1">
        <w:rPr>
          <w:rFonts w:ascii="Arial Narrow" w:hAnsi="Arial Narrow"/>
        </w:rPr>
        <w:t xml:space="preserve">possibile condurre una valutazione retrospettiva su scala temporale adeguata </w:t>
      </w:r>
      <w:r>
        <w:rPr>
          <w:rFonts w:ascii="Arial Narrow" w:hAnsi="Arial Narrow"/>
        </w:rPr>
        <w:t>dell’evoluzione dei soprassuoli.</w:t>
      </w:r>
    </w:p>
    <w:p w:rsidR="007132E1" w:rsidRPr="007132E1" w:rsidRDefault="00B6266A" w:rsidP="007132E1">
      <w:pPr>
        <w:spacing w:line="360" w:lineRule="auto"/>
        <w:jc w:val="both"/>
        <w:rPr>
          <w:rFonts w:ascii="Arial Narrow" w:hAnsi="Arial Narrow"/>
        </w:rPr>
      </w:pPr>
      <w:r>
        <w:rPr>
          <w:rFonts w:ascii="Arial Narrow" w:hAnsi="Arial Narrow"/>
        </w:rPr>
        <w:t>S</w:t>
      </w:r>
      <w:r w:rsidR="007132E1" w:rsidRPr="007132E1">
        <w:rPr>
          <w:rFonts w:ascii="Arial Narrow" w:hAnsi="Arial Narrow"/>
        </w:rPr>
        <w:t xml:space="preserve">i </w:t>
      </w:r>
      <w:r>
        <w:rPr>
          <w:rFonts w:ascii="Arial Narrow" w:hAnsi="Arial Narrow"/>
        </w:rPr>
        <w:t>è ritenuto</w:t>
      </w:r>
      <w:r w:rsidR="007132E1" w:rsidRPr="007132E1">
        <w:rPr>
          <w:rFonts w:ascii="Arial Narrow" w:hAnsi="Arial Narrow"/>
        </w:rPr>
        <w:t xml:space="preserve"> in particolare che debba essere indagato un intervallo di tempo tale da ricomprendere la situazione antecedente qualunque installazione di manufatti nel sito e valutarne l’andamento nel tempo, su intervalli non superiori al triennio, fino alla </w:t>
      </w:r>
      <w:r>
        <w:rPr>
          <w:rFonts w:ascii="Arial Narrow" w:hAnsi="Arial Narrow"/>
        </w:rPr>
        <w:t>situazione dell’anno in corso. D</w:t>
      </w:r>
      <w:r w:rsidR="007132E1" w:rsidRPr="007132E1">
        <w:rPr>
          <w:rFonts w:ascii="Arial Narrow" w:hAnsi="Arial Narrow"/>
        </w:rPr>
        <w:t xml:space="preserve">a tale indagine si </w:t>
      </w:r>
      <w:r>
        <w:rPr>
          <w:rFonts w:ascii="Arial Narrow" w:hAnsi="Arial Narrow"/>
        </w:rPr>
        <w:t xml:space="preserve">è </w:t>
      </w:r>
      <w:r w:rsidR="007132E1" w:rsidRPr="007132E1">
        <w:rPr>
          <w:rFonts w:ascii="Arial Narrow" w:hAnsi="Arial Narrow"/>
        </w:rPr>
        <w:t>osserva</w:t>
      </w:r>
      <w:r>
        <w:rPr>
          <w:rFonts w:ascii="Arial Narrow" w:hAnsi="Arial Narrow"/>
        </w:rPr>
        <w:t>to</w:t>
      </w:r>
      <w:r w:rsidR="007132E1" w:rsidRPr="007132E1">
        <w:rPr>
          <w:rFonts w:ascii="Arial Narrow" w:hAnsi="Arial Narrow"/>
        </w:rPr>
        <w:t xml:space="preserve"> che, pur permanendo il reticolo di camminamenti di accesso alla spiaggia, nel 2010 – quando ancora non era presente alcuna installazione – la ripartizione del mosaico di habitat </w:t>
      </w:r>
      <w:proofErr w:type="spellStart"/>
      <w:r w:rsidR="007132E1" w:rsidRPr="007132E1">
        <w:rPr>
          <w:rFonts w:ascii="Arial Narrow" w:hAnsi="Arial Narrow"/>
        </w:rPr>
        <w:t>dunari</w:t>
      </w:r>
      <w:proofErr w:type="spellEnd"/>
      <w:r w:rsidR="007132E1" w:rsidRPr="007132E1">
        <w:rPr>
          <w:rFonts w:ascii="Arial Narrow" w:hAnsi="Arial Narrow"/>
        </w:rPr>
        <w:t xml:space="preserve"> era significativamente diversa da quella rinvenibile a partire dal 2013; in particolare, come è ben evidenziato nella sequenza di immagini sottostanti, l’area di ingombro della struttura era verosimilmente ricoperta in modo continuo dal mosaico di habitat 2210, 2110 e la posa stessa dello stabilimento può aver prodotto una sottrazione permanente di soprassuolo;  in tal senso, il carattere di amovibilità della struttura non è dunque sufficiente a garantire una ricostituzione completa del mosaico di habitat durante il periodo ricompreso fra lo smontaggio autunnale e il successivo rimontaggio primaverile-estivo. </w:t>
      </w:r>
    </w:p>
    <w:p w:rsidR="007132E1" w:rsidRDefault="007132E1" w:rsidP="00B6266A">
      <w:pPr>
        <w:jc w:val="center"/>
      </w:pPr>
      <w:r>
        <w:rPr>
          <w:noProof/>
        </w:rPr>
        <w:drawing>
          <wp:inline distT="0" distB="0" distL="0" distR="0" wp14:anchorId="4259F2DE" wp14:editId="0FC71395">
            <wp:extent cx="5707448" cy="3156668"/>
            <wp:effectExtent l="0" t="0" r="7620" b="571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bitat 3.jpg"/>
                    <pic:cNvPicPr/>
                  </pic:nvPicPr>
                  <pic:blipFill rotWithShape="1">
                    <a:blip r:embed="rId8">
                      <a:extLst>
                        <a:ext uri="{28A0092B-C50C-407E-A947-70E740481C1C}">
                          <a14:useLocalDpi xmlns:a14="http://schemas.microsoft.com/office/drawing/2010/main" val="0"/>
                        </a:ext>
                      </a:extLst>
                    </a:blip>
                    <a:srcRect t="9444" b="16818"/>
                    <a:stretch/>
                  </pic:blipFill>
                  <pic:spPr bwMode="auto">
                    <a:xfrm>
                      <a:off x="0" y="0"/>
                      <a:ext cx="5720663" cy="3163977"/>
                    </a:xfrm>
                    <a:prstGeom prst="rect">
                      <a:avLst/>
                    </a:prstGeom>
                    <a:ln>
                      <a:noFill/>
                    </a:ln>
                    <a:extLst>
                      <a:ext uri="{53640926-AAD7-44D8-BBD7-CCE9431645EC}">
                        <a14:shadowObscured xmlns:a14="http://schemas.microsoft.com/office/drawing/2010/main"/>
                      </a:ext>
                    </a:extLst>
                  </pic:spPr>
                </pic:pic>
              </a:graphicData>
            </a:graphic>
          </wp:inline>
        </w:drawing>
      </w:r>
    </w:p>
    <w:p w:rsidR="007132E1" w:rsidRDefault="007132E1" w:rsidP="007132E1">
      <w:pPr>
        <w:jc w:val="both"/>
      </w:pPr>
      <w:r>
        <w:rPr>
          <w:noProof/>
        </w:rPr>
        <w:lastRenderedPageBreak/>
        <w:drawing>
          <wp:inline distT="0" distB="0" distL="0" distR="0" wp14:anchorId="3156B7D6" wp14:editId="66D76C0D">
            <wp:extent cx="6205821" cy="3408219"/>
            <wp:effectExtent l="0" t="0" r="5080" b="190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bitat 4.jpg"/>
                    <pic:cNvPicPr/>
                  </pic:nvPicPr>
                  <pic:blipFill rotWithShape="1">
                    <a:blip r:embed="rId9">
                      <a:extLst>
                        <a:ext uri="{28A0092B-C50C-407E-A947-70E740481C1C}">
                          <a14:useLocalDpi xmlns:a14="http://schemas.microsoft.com/office/drawing/2010/main" val="0"/>
                        </a:ext>
                      </a:extLst>
                    </a:blip>
                    <a:srcRect t="4657" b="22122"/>
                    <a:stretch/>
                  </pic:blipFill>
                  <pic:spPr bwMode="auto">
                    <a:xfrm>
                      <a:off x="0" y="0"/>
                      <a:ext cx="6206635" cy="3408666"/>
                    </a:xfrm>
                    <a:prstGeom prst="rect">
                      <a:avLst/>
                    </a:prstGeom>
                    <a:ln>
                      <a:noFill/>
                    </a:ln>
                    <a:extLst>
                      <a:ext uri="{53640926-AAD7-44D8-BBD7-CCE9431645EC}">
                        <a14:shadowObscured xmlns:a14="http://schemas.microsoft.com/office/drawing/2010/main"/>
                      </a:ext>
                    </a:extLst>
                  </pic:spPr>
                </pic:pic>
              </a:graphicData>
            </a:graphic>
          </wp:inline>
        </w:drawing>
      </w:r>
    </w:p>
    <w:p w:rsidR="007132E1" w:rsidRPr="007132E1" w:rsidRDefault="007132E1" w:rsidP="007132E1">
      <w:pPr>
        <w:spacing w:line="360" w:lineRule="auto"/>
        <w:jc w:val="both"/>
        <w:rPr>
          <w:rFonts w:ascii="Arial Narrow" w:hAnsi="Arial Narrow"/>
        </w:rPr>
      </w:pPr>
      <w:r w:rsidRPr="007132E1">
        <w:rPr>
          <w:rFonts w:ascii="Arial Narrow" w:hAnsi="Arial Narrow"/>
        </w:rPr>
        <w:t>Tale condizione si potrebbe dunque configurare come una perturbazione di habitat per decremento della superficie occupata e, in tal caso, sarebbe in contrasto con quanto disposto nelle misure di conservazione del sito recentemente approvate con DGR 15/20 del 19 marzo 2025, che vengono di seguito</w:t>
      </w:r>
      <w:r w:rsidR="00B6266A">
        <w:rPr>
          <w:rFonts w:ascii="Arial Narrow" w:hAnsi="Arial Narrow"/>
        </w:rPr>
        <w:t xml:space="preserve"> </w:t>
      </w:r>
      <w:r w:rsidRPr="007132E1">
        <w:rPr>
          <w:rFonts w:ascii="Arial Narrow" w:hAnsi="Arial Narrow"/>
        </w:rPr>
        <w:t xml:space="preserve">in sintesi richiamate. </w:t>
      </w:r>
    </w:p>
    <w:p w:rsidR="007132E1" w:rsidRPr="007132E1" w:rsidRDefault="007132E1" w:rsidP="007132E1">
      <w:pPr>
        <w:jc w:val="both"/>
        <w:rPr>
          <w:rFonts w:ascii="Arial Narrow" w:hAnsi="Arial Narrow"/>
        </w:rPr>
      </w:pPr>
    </w:p>
    <w:p w:rsidR="007132E1" w:rsidRDefault="007132E1" w:rsidP="00B6266A">
      <w:pPr>
        <w:jc w:val="center"/>
      </w:pPr>
      <w:r w:rsidRPr="000D16FB">
        <w:rPr>
          <w:noProof/>
        </w:rPr>
        <w:drawing>
          <wp:inline distT="0" distB="0" distL="0" distR="0" wp14:anchorId="39782B19" wp14:editId="521A20C4">
            <wp:extent cx="4474657" cy="2934032"/>
            <wp:effectExtent l="0" t="0" r="254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t="735"/>
                    <a:stretch/>
                  </pic:blipFill>
                  <pic:spPr bwMode="auto">
                    <a:xfrm>
                      <a:off x="0" y="0"/>
                      <a:ext cx="4480102" cy="2937602"/>
                    </a:xfrm>
                    <a:prstGeom prst="rect">
                      <a:avLst/>
                    </a:prstGeom>
                    <a:ln>
                      <a:noFill/>
                    </a:ln>
                    <a:extLst>
                      <a:ext uri="{53640926-AAD7-44D8-BBD7-CCE9431645EC}">
                        <a14:shadowObscured xmlns:a14="http://schemas.microsoft.com/office/drawing/2010/main"/>
                      </a:ext>
                    </a:extLst>
                  </pic:spPr>
                </pic:pic>
              </a:graphicData>
            </a:graphic>
          </wp:inline>
        </w:drawing>
      </w:r>
    </w:p>
    <w:p w:rsidR="007132E1" w:rsidRPr="007132E1" w:rsidRDefault="007132E1" w:rsidP="007132E1">
      <w:pPr>
        <w:pStyle w:val="Default"/>
        <w:spacing w:line="360" w:lineRule="auto"/>
        <w:jc w:val="both"/>
        <w:rPr>
          <w:rFonts w:ascii="Arial Narrow" w:hAnsi="Arial Narrow" w:cstheme="minorBidi"/>
          <w:noProof/>
          <w:color w:val="auto"/>
          <w:sz w:val="20"/>
          <w:szCs w:val="20"/>
        </w:rPr>
      </w:pPr>
      <w:r w:rsidRPr="007132E1">
        <w:rPr>
          <w:rFonts w:ascii="Arial Narrow" w:hAnsi="Arial Narrow" w:cstheme="minorBidi"/>
          <w:noProof/>
          <w:color w:val="auto"/>
          <w:sz w:val="20"/>
          <w:szCs w:val="20"/>
        </w:rPr>
        <w:lastRenderedPageBreak/>
        <w:t>Pro</w:t>
      </w:r>
      <w:r w:rsidR="00B6266A">
        <w:rPr>
          <w:rFonts w:ascii="Arial Narrow" w:hAnsi="Arial Narrow" w:cstheme="minorBidi"/>
          <w:noProof/>
          <w:color w:val="auto"/>
          <w:sz w:val="20"/>
          <w:szCs w:val="20"/>
        </w:rPr>
        <w:t>p</w:t>
      </w:r>
      <w:r w:rsidRPr="007132E1">
        <w:rPr>
          <w:rFonts w:ascii="Arial Narrow" w:hAnsi="Arial Narrow" w:cstheme="minorBidi"/>
          <w:noProof/>
          <w:color w:val="auto"/>
          <w:sz w:val="20"/>
          <w:szCs w:val="20"/>
        </w:rPr>
        <w:t>rio in ottemperanza alle misure di conservazione del sito, l’ente scrivente ha provveduto alla predisposizione di un programma denominato “</w:t>
      </w:r>
      <w:r w:rsidRPr="007132E1">
        <w:rPr>
          <w:rFonts w:ascii="Arial Narrow" w:hAnsi="Arial Narrow" w:cstheme="minorBidi"/>
          <w:i/>
          <w:noProof/>
          <w:color w:val="auto"/>
          <w:sz w:val="20"/>
          <w:szCs w:val="20"/>
        </w:rPr>
        <w:t>Interventi di tutela, attuazione di misure di conservazione della diversità biologica e miglioramento del sistema di prevenzione degli incendi nella Zona Speciale di Conservazione di Capo Caccia (con le isole Foradada e Piana) e Punta Giglio”</w:t>
      </w:r>
      <w:r w:rsidRPr="007132E1">
        <w:rPr>
          <w:rFonts w:ascii="Arial Narrow" w:hAnsi="Arial Narrow" w:cstheme="minorBidi"/>
          <w:noProof/>
          <w:color w:val="auto"/>
          <w:sz w:val="20"/>
          <w:szCs w:val="20"/>
        </w:rPr>
        <w:t xml:space="preserve"> finanziato dalla RAS nell’ambito degli </w:t>
      </w:r>
      <w:r w:rsidRPr="007132E1">
        <w:rPr>
          <w:rFonts w:ascii="Arial Narrow" w:hAnsi="Arial Narrow" w:cstheme="minorBidi"/>
          <w:i/>
          <w:noProof/>
          <w:color w:val="auto"/>
          <w:sz w:val="20"/>
          <w:szCs w:val="20"/>
        </w:rPr>
        <w:t>“interventi di tutela, attuazione di misure di conservazione della diversità biologica e miglioramento del sistema di prevenzione degli incendi nella Zona Speciale di Conservazione di Capo Caccia (con le isole Foradada e Piana) e Punta Giglio – ITB 010042”,</w:t>
      </w:r>
      <w:r w:rsidRPr="007132E1">
        <w:rPr>
          <w:rFonts w:ascii="Arial Narrow" w:hAnsi="Arial Narrow" w:cstheme="minorBidi"/>
          <w:noProof/>
          <w:color w:val="auto"/>
          <w:sz w:val="20"/>
          <w:szCs w:val="20"/>
        </w:rPr>
        <w:t xml:space="preserve"> secondo la Programmazione di spesa del capitolo SC04.175, missione 09 – programma 05 - titolo 2, annualità 2023 (Deliberazione n. 32/28 del 06/10/2023). </w:t>
      </w:r>
    </w:p>
    <w:p w:rsidR="007132E1" w:rsidRPr="007132E1" w:rsidRDefault="007132E1" w:rsidP="007132E1">
      <w:pPr>
        <w:pStyle w:val="Default"/>
        <w:spacing w:line="360" w:lineRule="auto"/>
        <w:jc w:val="both"/>
        <w:rPr>
          <w:rFonts w:ascii="Arial Narrow" w:hAnsi="Arial Narrow" w:cstheme="minorBidi"/>
          <w:noProof/>
          <w:color w:val="auto"/>
          <w:sz w:val="20"/>
          <w:szCs w:val="20"/>
        </w:rPr>
      </w:pPr>
    </w:p>
    <w:p w:rsidR="007132E1" w:rsidRPr="007132E1" w:rsidRDefault="007132E1" w:rsidP="007132E1">
      <w:pPr>
        <w:pStyle w:val="Default"/>
        <w:spacing w:line="360" w:lineRule="auto"/>
        <w:jc w:val="both"/>
        <w:rPr>
          <w:rFonts w:ascii="Arial Narrow" w:hAnsi="Arial Narrow" w:cstheme="minorBidi"/>
          <w:noProof/>
          <w:color w:val="auto"/>
          <w:sz w:val="20"/>
          <w:szCs w:val="20"/>
        </w:rPr>
      </w:pPr>
      <w:r w:rsidRPr="007132E1">
        <w:rPr>
          <w:rFonts w:ascii="Arial Narrow" w:hAnsi="Arial Narrow" w:cstheme="minorBidi"/>
          <w:noProof/>
          <w:color w:val="auto"/>
          <w:sz w:val="20"/>
          <w:szCs w:val="20"/>
        </w:rPr>
        <w:t xml:space="preserve">Tale programma, fra le diverse attività, prevede che a Porticciolo, </w:t>
      </w:r>
      <w:r w:rsidRPr="007132E1">
        <w:rPr>
          <w:rFonts w:ascii="Arial Narrow" w:hAnsi="Arial Narrow" w:cstheme="minorBidi"/>
          <w:noProof/>
          <w:color w:val="auto"/>
          <w:sz w:val="20"/>
          <w:szCs w:val="20"/>
          <w:u w:val="single"/>
        </w:rPr>
        <w:t>entro il mese di aprile 2026</w:t>
      </w:r>
      <w:r w:rsidRPr="007132E1">
        <w:rPr>
          <w:rFonts w:ascii="Arial Narrow" w:hAnsi="Arial Narrow" w:cstheme="minorBidi"/>
          <w:noProof/>
          <w:color w:val="auto"/>
          <w:sz w:val="20"/>
          <w:szCs w:val="20"/>
        </w:rPr>
        <w:t>,  vengano realizzati:</w:t>
      </w:r>
    </w:p>
    <w:p w:rsidR="007132E1" w:rsidRPr="007132E1" w:rsidRDefault="007132E1" w:rsidP="007132E1">
      <w:pPr>
        <w:pStyle w:val="Default"/>
        <w:spacing w:line="360" w:lineRule="auto"/>
        <w:jc w:val="both"/>
        <w:rPr>
          <w:rFonts w:ascii="Arial Narrow" w:hAnsi="Arial Narrow" w:cstheme="minorBidi"/>
          <w:noProof/>
          <w:color w:val="auto"/>
          <w:sz w:val="20"/>
          <w:szCs w:val="20"/>
        </w:rPr>
      </w:pPr>
    </w:p>
    <w:p w:rsidR="007132E1" w:rsidRPr="007132E1" w:rsidRDefault="007132E1" w:rsidP="007132E1">
      <w:pPr>
        <w:pStyle w:val="Default"/>
        <w:numPr>
          <w:ilvl w:val="0"/>
          <w:numId w:val="9"/>
        </w:numPr>
        <w:spacing w:line="360" w:lineRule="auto"/>
        <w:jc w:val="both"/>
        <w:rPr>
          <w:rFonts w:ascii="Arial Narrow" w:hAnsi="Arial Narrow" w:cstheme="minorBidi"/>
          <w:noProof/>
          <w:color w:val="auto"/>
          <w:sz w:val="20"/>
          <w:szCs w:val="20"/>
        </w:rPr>
      </w:pPr>
      <w:r w:rsidRPr="007132E1">
        <w:rPr>
          <w:rFonts w:ascii="Arial Narrow" w:hAnsi="Arial Narrow" w:cstheme="minorBidi"/>
          <w:noProof/>
          <w:color w:val="auto"/>
          <w:sz w:val="20"/>
          <w:szCs w:val="20"/>
        </w:rPr>
        <w:t>interventi localizzati di stabilizzazione di versante mediante cordonata viva, un’opera di ingegneria naturalistica costituita da materiale vegetale vivo autoctono (talee e/o arbusti a radice nuda) posato su struttura lignea in scavo a gradone. La cordonata prevede lo scavo del gradone per per una profondità di circa 0,50-1,00 m in contropendenza verso monte. Nello scavo vengono posizionati dei tronchi longitudinali, fissati con dei picchetti in legno; sopra si posizionano materiale di propagazione e infine si ricopre col materiale precedentemente escavato. Si prevede di realizzare 50 m di cordonate vive, utilizzando come materiale di propagazione il ginepro fenicio (</w:t>
      </w:r>
      <w:r w:rsidRPr="007132E1">
        <w:rPr>
          <w:rFonts w:ascii="Arial Narrow" w:hAnsi="Arial Narrow" w:cstheme="minorBidi"/>
          <w:i/>
          <w:noProof/>
          <w:color w:val="auto"/>
          <w:sz w:val="20"/>
          <w:szCs w:val="20"/>
        </w:rPr>
        <w:t>Juniperus phoenicea</w:t>
      </w:r>
      <w:r w:rsidRPr="007132E1">
        <w:rPr>
          <w:rFonts w:ascii="Arial Narrow" w:hAnsi="Arial Narrow" w:cstheme="minorBidi"/>
          <w:noProof/>
          <w:color w:val="auto"/>
          <w:sz w:val="20"/>
          <w:szCs w:val="20"/>
        </w:rPr>
        <w:t>) allevato in vivaio certificato.</w:t>
      </w:r>
    </w:p>
    <w:p w:rsidR="007132E1" w:rsidRPr="007132E1" w:rsidRDefault="007132E1" w:rsidP="007132E1">
      <w:pPr>
        <w:pStyle w:val="Default"/>
        <w:spacing w:line="360" w:lineRule="auto"/>
        <w:jc w:val="both"/>
        <w:rPr>
          <w:rFonts w:ascii="Arial Narrow" w:hAnsi="Arial Narrow" w:cstheme="minorBidi"/>
          <w:noProof/>
          <w:color w:val="auto"/>
          <w:sz w:val="20"/>
          <w:szCs w:val="20"/>
        </w:rPr>
      </w:pPr>
    </w:p>
    <w:p w:rsidR="007132E1" w:rsidRPr="007132E1" w:rsidRDefault="007132E1" w:rsidP="007132E1">
      <w:pPr>
        <w:pStyle w:val="Default"/>
        <w:numPr>
          <w:ilvl w:val="0"/>
          <w:numId w:val="9"/>
        </w:numPr>
        <w:spacing w:line="360" w:lineRule="auto"/>
        <w:jc w:val="both"/>
        <w:rPr>
          <w:rFonts w:ascii="Arial Narrow" w:hAnsi="Arial Narrow" w:cstheme="minorBidi"/>
          <w:noProof/>
          <w:color w:val="auto"/>
          <w:sz w:val="20"/>
          <w:szCs w:val="20"/>
        </w:rPr>
      </w:pPr>
      <w:r w:rsidRPr="007132E1">
        <w:rPr>
          <w:rFonts w:ascii="Arial Narrow" w:hAnsi="Arial Narrow" w:cstheme="minorBidi"/>
          <w:noProof/>
          <w:color w:val="auto"/>
          <w:sz w:val="20"/>
          <w:szCs w:val="20"/>
        </w:rPr>
        <w:t>Materializzazione del  sistema di accesso alla spiaggia di Porticciolo per i fruitori e i mezzi di mobilizzazione/demobilizzazione dello stabilimento balneare con un unico passaggio delimitato su ambo i lati da palizzata a croce si S. Andrea;</w:t>
      </w:r>
    </w:p>
    <w:p w:rsidR="00C43620" w:rsidRDefault="00C43620" w:rsidP="007132E1">
      <w:pPr>
        <w:pStyle w:val="Default"/>
        <w:spacing w:line="360" w:lineRule="auto"/>
        <w:jc w:val="both"/>
        <w:rPr>
          <w:rFonts w:ascii="Arial Narrow" w:hAnsi="Arial Narrow" w:cstheme="minorBidi"/>
          <w:noProof/>
          <w:color w:val="auto"/>
          <w:sz w:val="20"/>
          <w:szCs w:val="20"/>
        </w:rPr>
      </w:pPr>
    </w:p>
    <w:p w:rsidR="007132E1" w:rsidRDefault="007132E1" w:rsidP="007132E1">
      <w:pPr>
        <w:pStyle w:val="Default"/>
        <w:spacing w:line="360" w:lineRule="auto"/>
        <w:jc w:val="both"/>
        <w:rPr>
          <w:rFonts w:ascii="Arial Narrow" w:hAnsi="Arial Narrow" w:cstheme="minorBidi"/>
          <w:noProof/>
          <w:color w:val="auto"/>
          <w:sz w:val="20"/>
          <w:szCs w:val="20"/>
        </w:rPr>
      </w:pPr>
      <w:r w:rsidRPr="007132E1">
        <w:rPr>
          <w:rFonts w:ascii="Arial Narrow" w:hAnsi="Arial Narrow" w:cstheme="minorBidi"/>
          <w:noProof/>
          <w:color w:val="auto"/>
          <w:sz w:val="20"/>
          <w:szCs w:val="20"/>
        </w:rPr>
        <w:t xml:space="preserve">Tali interventi, nelle previsioni dell’ente scrivente, dovrebbero essere sufficienti a garantire il raggiungimento degli obiettivi di conservazione previsti nella citata DGR 15/20 del 19 marzo 2025 e, conseguentemente, si ritiene che l’attuale situazione di presenza temporanea dello stabilimento possa essere oggetto di una ulteriore indagine di coerenza per i successivi tre anni, mantenendo le medesime prescrizioni e condizioni previste nel precedente parere espresso dalla RAS nella citata determinazione n. 119 del 20 febbraio 2023. </w:t>
      </w:r>
    </w:p>
    <w:p w:rsidR="007E1EB9" w:rsidRPr="007E1EB9" w:rsidRDefault="007E1EB9" w:rsidP="007E1EB9">
      <w:pPr>
        <w:pStyle w:val="Default"/>
        <w:spacing w:line="360" w:lineRule="auto"/>
        <w:jc w:val="both"/>
        <w:rPr>
          <w:rFonts w:ascii="Arial Narrow" w:hAnsi="Arial Narrow" w:cstheme="minorBidi"/>
          <w:b/>
          <w:noProof/>
          <w:color w:val="auto"/>
          <w:sz w:val="20"/>
          <w:szCs w:val="20"/>
          <w:u w:val="single"/>
        </w:rPr>
      </w:pPr>
      <w:r w:rsidRPr="007E1EB9">
        <w:rPr>
          <w:rFonts w:ascii="Arial Narrow" w:hAnsi="Arial Narrow" w:cstheme="minorBidi"/>
          <w:b/>
          <w:noProof/>
          <w:color w:val="auto"/>
          <w:sz w:val="20"/>
          <w:szCs w:val="20"/>
          <w:u w:val="single"/>
        </w:rPr>
        <w:t>In ragione di quanto sopra rappresentato, si ritiene che l’intervento in argomento, solo  se attuato mantenendo le medesime prescrizioni e condizioni previste nel precedente parere espresso dalla RAS nella citata determinazione n. 119 del 20 febbraio 2023, non conduca ad un incremento signific</w:t>
      </w:r>
      <w:r>
        <w:rPr>
          <w:rFonts w:ascii="Arial Narrow" w:hAnsi="Arial Narrow" w:cstheme="minorBidi"/>
          <w:b/>
          <w:noProof/>
          <w:color w:val="auto"/>
          <w:sz w:val="20"/>
          <w:szCs w:val="20"/>
          <w:u w:val="single"/>
        </w:rPr>
        <w:t xml:space="preserve">ativo degli effetti  negativi </w:t>
      </w:r>
      <w:r w:rsidRPr="007E1EB9">
        <w:rPr>
          <w:rFonts w:ascii="Arial Narrow" w:hAnsi="Arial Narrow" w:cstheme="minorBidi"/>
          <w:b/>
          <w:noProof/>
          <w:color w:val="auto"/>
          <w:sz w:val="20"/>
          <w:szCs w:val="20"/>
          <w:u w:val="single"/>
        </w:rPr>
        <w:t xml:space="preserve"> sopra richiamati e, pertanto, l’intervento stesso non deve essere sottoposto alle successive fasi di valutazione di incidenza ambientale, fermo restando che il presente parere si ritiene valido per tre anni, in considerazione: </w:t>
      </w:r>
    </w:p>
    <w:p w:rsidR="007E1EB9" w:rsidRPr="007E1EB9" w:rsidRDefault="007E1EB9" w:rsidP="007E1EB9">
      <w:pPr>
        <w:pStyle w:val="Default"/>
        <w:spacing w:line="360" w:lineRule="auto"/>
        <w:jc w:val="both"/>
        <w:rPr>
          <w:rFonts w:ascii="Arial Narrow" w:hAnsi="Arial Narrow" w:cstheme="minorBidi"/>
          <w:b/>
          <w:noProof/>
          <w:color w:val="auto"/>
          <w:sz w:val="20"/>
          <w:szCs w:val="20"/>
        </w:rPr>
      </w:pPr>
      <w:r w:rsidRPr="007E1EB9">
        <w:rPr>
          <w:rFonts w:ascii="Arial Narrow" w:hAnsi="Arial Narrow" w:cstheme="minorBidi"/>
          <w:b/>
          <w:noProof/>
          <w:color w:val="auto"/>
          <w:sz w:val="20"/>
          <w:szCs w:val="20"/>
        </w:rPr>
        <w:t>-</w:t>
      </w:r>
      <w:r w:rsidRPr="007E1EB9">
        <w:rPr>
          <w:rFonts w:ascii="Arial Narrow" w:hAnsi="Arial Narrow" w:cstheme="minorBidi"/>
          <w:b/>
          <w:noProof/>
          <w:color w:val="auto"/>
          <w:sz w:val="20"/>
          <w:szCs w:val="20"/>
        </w:rPr>
        <w:tab/>
        <w:t>degli ulteriori approfondimenti che dovranno essere fatti;</w:t>
      </w:r>
    </w:p>
    <w:p w:rsidR="007E1EB9" w:rsidRPr="007E1EB9" w:rsidRDefault="007E1EB9" w:rsidP="007E1EB9">
      <w:pPr>
        <w:pStyle w:val="Default"/>
        <w:spacing w:line="360" w:lineRule="auto"/>
        <w:jc w:val="both"/>
        <w:rPr>
          <w:rFonts w:ascii="Arial Narrow" w:hAnsi="Arial Narrow" w:cstheme="minorBidi"/>
          <w:b/>
          <w:noProof/>
          <w:color w:val="auto"/>
          <w:sz w:val="20"/>
          <w:szCs w:val="20"/>
        </w:rPr>
      </w:pPr>
      <w:r w:rsidRPr="007E1EB9">
        <w:rPr>
          <w:rFonts w:ascii="Arial Narrow" w:hAnsi="Arial Narrow" w:cstheme="minorBidi"/>
          <w:b/>
          <w:noProof/>
          <w:color w:val="auto"/>
          <w:sz w:val="20"/>
          <w:szCs w:val="20"/>
        </w:rPr>
        <w:t>-</w:t>
      </w:r>
      <w:r w:rsidRPr="007E1EB9">
        <w:rPr>
          <w:rFonts w:ascii="Arial Narrow" w:hAnsi="Arial Narrow" w:cstheme="minorBidi"/>
          <w:b/>
          <w:noProof/>
          <w:color w:val="auto"/>
          <w:sz w:val="20"/>
          <w:szCs w:val="20"/>
        </w:rPr>
        <w:tab/>
        <w:t xml:space="preserve">dei risultati del monitoraggio che dovrà proseguire a cura del proponente; </w:t>
      </w:r>
    </w:p>
    <w:p w:rsidR="007E1EB9" w:rsidRPr="00B53D9D" w:rsidRDefault="007E1EB9" w:rsidP="007E1EB9">
      <w:pPr>
        <w:pStyle w:val="Default"/>
        <w:spacing w:line="360" w:lineRule="auto"/>
        <w:jc w:val="both"/>
        <w:rPr>
          <w:rFonts w:ascii="Arial Narrow" w:hAnsi="Arial Narrow" w:cstheme="minorBidi"/>
          <w:b/>
          <w:noProof/>
          <w:color w:val="auto"/>
          <w:sz w:val="20"/>
          <w:szCs w:val="20"/>
          <w:u w:val="single"/>
        </w:rPr>
      </w:pPr>
      <w:r w:rsidRPr="007E1EB9">
        <w:rPr>
          <w:rFonts w:ascii="Arial Narrow" w:hAnsi="Arial Narrow" w:cstheme="minorBidi"/>
          <w:b/>
          <w:noProof/>
          <w:color w:val="auto"/>
          <w:sz w:val="20"/>
          <w:szCs w:val="20"/>
        </w:rPr>
        <w:lastRenderedPageBreak/>
        <w:t>-</w:t>
      </w:r>
      <w:r w:rsidRPr="007E1EB9">
        <w:rPr>
          <w:rFonts w:ascii="Arial Narrow" w:hAnsi="Arial Narrow" w:cstheme="minorBidi"/>
          <w:b/>
          <w:noProof/>
          <w:color w:val="auto"/>
          <w:sz w:val="20"/>
          <w:szCs w:val="20"/>
        </w:rPr>
        <w:tab/>
        <w:t>degli esiti delle valutazioni sull’efficacia degli interventi di conservazione programmati dallo scrivente.</w:t>
      </w:r>
    </w:p>
    <w:p w:rsidR="00D71875" w:rsidRPr="00241CED" w:rsidRDefault="00D71875" w:rsidP="00D71875">
      <w:pPr>
        <w:spacing w:line="360" w:lineRule="auto"/>
        <w:jc w:val="both"/>
        <w:rPr>
          <w:rFonts w:ascii="Arial Narrow" w:hAnsi="Arial Narrow" w:cs="Arial"/>
        </w:rPr>
      </w:pPr>
      <w:r w:rsidRPr="00241CED">
        <w:rPr>
          <w:rFonts w:ascii="Arial Narrow" w:hAnsi="Arial Narrow" w:cs="Arial"/>
        </w:rPr>
        <w:t>Ritenuto inoltre di doversi esprimere per la parte di competenza come nulla osta del Parco naturale regionale di Porto Conte:</w:t>
      </w:r>
    </w:p>
    <w:p w:rsidR="00D71875" w:rsidRPr="004D43EC" w:rsidRDefault="00D71875" w:rsidP="00D71875">
      <w:pPr>
        <w:pStyle w:val="Paragrafoelenco"/>
        <w:numPr>
          <w:ilvl w:val="0"/>
          <w:numId w:val="4"/>
        </w:numPr>
        <w:spacing w:line="360" w:lineRule="auto"/>
        <w:jc w:val="both"/>
        <w:rPr>
          <w:rFonts w:ascii="Arial Narrow" w:hAnsi="Arial Narrow" w:cs="Arial"/>
        </w:rPr>
      </w:pPr>
      <w:r w:rsidRPr="004D43EC">
        <w:rPr>
          <w:rFonts w:ascii="Arial Narrow" w:hAnsi="Arial Narrow" w:cs="Arial"/>
        </w:rPr>
        <w:t>vista la Legge Regionale n. 4 del 26/02/1999 istitutiva del Parco Regionale di Porto Conte;</w:t>
      </w:r>
    </w:p>
    <w:p w:rsidR="00D71875" w:rsidRPr="004D43EC" w:rsidRDefault="00D71875" w:rsidP="00D71875">
      <w:pPr>
        <w:pStyle w:val="Paragrafoelenco"/>
        <w:numPr>
          <w:ilvl w:val="0"/>
          <w:numId w:val="4"/>
        </w:numPr>
        <w:spacing w:line="360" w:lineRule="auto"/>
        <w:jc w:val="both"/>
        <w:rPr>
          <w:rFonts w:ascii="Arial Narrow" w:hAnsi="Arial Narrow" w:cs="Arial"/>
        </w:rPr>
      </w:pPr>
      <w:r w:rsidRPr="004D43EC">
        <w:rPr>
          <w:rFonts w:ascii="Arial Narrow" w:hAnsi="Arial Narrow" w:cs="Arial"/>
        </w:rPr>
        <w:t>visto lo statuto Aziendale;</w:t>
      </w:r>
    </w:p>
    <w:p w:rsidR="00D71875" w:rsidRPr="004D43EC" w:rsidRDefault="00D71875" w:rsidP="00D71875">
      <w:pPr>
        <w:pStyle w:val="Paragrafoelenco"/>
        <w:numPr>
          <w:ilvl w:val="0"/>
          <w:numId w:val="4"/>
        </w:numPr>
        <w:spacing w:line="360" w:lineRule="auto"/>
        <w:jc w:val="both"/>
        <w:rPr>
          <w:rFonts w:ascii="Arial Narrow" w:hAnsi="Arial Narrow" w:cs="Arial"/>
        </w:rPr>
      </w:pPr>
      <w:r w:rsidRPr="004D43EC">
        <w:rPr>
          <w:rFonts w:ascii="Arial Narrow" w:hAnsi="Arial Narrow" w:cs="Arial"/>
        </w:rPr>
        <w:t>viste le prescrizioni del piano regionale antincendio vigente;</w:t>
      </w:r>
    </w:p>
    <w:p w:rsidR="00D71875" w:rsidRPr="004D43EC" w:rsidRDefault="00D71875" w:rsidP="00D71875">
      <w:pPr>
        <w:pStyle w:val="Paragrafoelenco"/>
        <w:numPr>
          <w:ilvl w:val="0"/>
          <w:numId w:val="4"/>
        </w:numPr>
        <w:spacing w:line="360" w:lineRule="auto"/>
        <w:jc w:val="both"/>
        <w:rPr>
          <w:rFonts w:ascii="Arial Narrow" w:hAnsi="Arial Narrow" w:cs="Arial"/>
        </w:rPr>
      </w:pPr>
      <w:r w:rsidRPr="004D43EC">
        <w:rPr>
          <w:rFonts w:ascii="Arial Narrow" w:hAnsi="Arial Narrow" w:cs="Arial"/>
        </w:rPr>
        <w:t>visto il Regolamento per l’accertamento degli illeciti e l’irrogazione delle sanzioni approvato con delibera di assemblea n. 3  in data 18.03.2014 e successive integrazioni e aggiornamenti;</w:t>
      </w:r>
    </w:p>
    <w:p w:rsidR="00D71875" w:rsidRPr="004D43EC" w:rsidRDefault="00D71875" w:rsidP="00D71875">
      <w:pPr>
        <w:pStyle w:val="Paragrafoelenco"/>
        <w:numPr>
          <w:ilvl w:val="0"/>
          <w:numId w:val="4"/>
        </w:numPr>
        <w:spacing w:line="360" w:lineRule="auto"/>
        <w:jc w:val="both"/>
        <w:rPr>
          <w:rFonts w:ascii="Arial Narrow" w:hAnsi="Arial Narrow" w:cs="Arial"/>
        </w:rPr>
      </w:pPr>
      <w:r w:rsidRPr="004D43EC">
        <w:rPr>
          <w:rFonts w:ascii="Arial Narrow" w:hAnsi="Arial Narrow" w:cs="Arial"/>
        </w:rPr>
        <w:t xml:space="preserve">visti </w:t>
      </w:r>
      <w:r w:rsidR="00C43620">
        <w:rPr>
          <w:rFonts w:ascii="Arial Narrow" w:hAnsi="Arial Narrow" w:cs="Arial"/>
        </w:rPr>
        <w:t>le valutazioni sopradette</w:t>
      </w:r>
    </w:p>
    <w:p w:rsidR="00D71875" w:rsidRPr="004D43EC" w:rsidRDefault="00D71875" w:rsidP="00D71875">
      <w:pPr>
        <w:pStyle w:val="Paragrafoelenco"/>
        <w:numPr>
          <w:ilvl w:val="0"/>
          <w:numId w:val="4"/>
        </w:numPr>
        <w:spacing w:line="360" w:lineRule="auto"/>
        <w:jc w:val="both"/>
        <w:rPr>
          <w:rFonts w:ascii="Arial Narrow" w:hAnsi="Arial Narrow" w:cs="Arial"/>
        </w:rPr>
      </w:pPr>
      <w:r w:rsidRPr="004D43EC">
        <w:rPr>
          <w:rFonts w:ascii="Arial Narrow" w:hAnsi="Arial Narrow" w:cs="Arial"/>
        </w:rPr>
        <w:t xml:space="preserve">visto il piano e il regolamento della ZSC “Capo Caccia (con le Isole </w:t>
      </w:r>
      <w:proofErr w:type="spellStart"/>
      <w:r w:rsidRPr="004D43EC">
        <w:rPr>
          <w:rFonts w:ascii="Arial Narrow" w:hAnsi="Arial Narrow" w:cs="Arial"/>
        </w:rPr>
        <w:t>Foradada</w:t>
      </w:r>
      <w:proofErr w:type="spellEnd"/>
      <w:r w:rsidRPr="004D43EC">
        <w:rPr>
          <w:rFonts w:ascii="Arial Narrow" w:hAnsi="Arial Narrow" w:cs="Arial"/>
        </w:rPr>
        <w:t xml:space="preserve"> e Piana) e Punta del Giglio” ITB010042;</w:t>
      </w:r>
    </w:p>
    <w:p w:rsidR="00D71875" w:rsidRPr="00241CED" w:rsidRDefault="00D71875" w:rsidP="00241CED">
      <w:pPr>
        <w:pStyle w:val="Paragrafoelenco"/>
        <w:numPr>
          <w:ilvl w:val="0"/>
          <w:numId w:val="4"/>
        </w:numPr>
        <w:spacing w:line="360" w:lineRule="auto"/>
        <w:jc w:val="both"/>
        <w:rPr>
          <w:rFonts w:ascii="Arial Narrow" w:hAnsi="Arial Narrow" w:cs="Arial"/>
        </w:rPr>
      </w:pPr>
      <w:r w:rsidRPr="004D43EC">
        <w:rPr>
          <w:rFonts w:ascii="Arial Narrow" w:hAnsi="Arial Narrow" w:cs="Arial"/>
        </w:rPr>
        <w:t>accertata l’assunzione di responsabilità civile e penale di fatti che possano accadere a soggetti terzi o all’ambiente circostante durante lo svolgimento della gara;</w:t>
      </w:r>
    </w:p>
    <w:p w:rsidR="00D71875" w:rsidRPr="004D43EC" w:rsidRDefault="00D71875" w:rsidP="00D71875">
      <w:pPr>
        <w:pStyle w:val="Paragrafoelenco"/>
        <w:spacing w:line="360" w:lineRule="auto"/>
        <w:ind w:left="360"/>
        <w:jc w:val="center"/>
        <w:rPr>
          <w:rFonts w:ascii="Arial Narrow" w:hAnsi="Arial Narrow" w:cs="Arial"/>
          <w:b/>
        </w:rPr>
      </w:pPr>
      <w:r w:rsidRPr="004D43EC">
        <w:rPr>
          <w:rFonts w:ascii="Arial Narrow" w:hAnsi="Arial Narrow" w:cs="Arial"/>
          <w:b/>
        </w:rPr>
        <w:t>SI ESPRIME PARERE FAVOREVOLE</w:t>
      </w:r>
    </w:p>
    <w:p w:rsidR="00D71875" w:rsidRPr="004D43EC" w:rsidRDefault="00D71875" w:rsidP="00D71875">
      <w:pPr>
        <w:spacing w:line="360" w:lineRule="auto"/>
        <w:jc w:val="both"/>
        <w:rPr>
          <w:rFonts w:ascii="Arial Narrow" w:hAnsi="Arial Narrow" w:cs="Arial"/>
        </w:rPr>
      </w:pPr>
    </w:p>
    <w:p w:rsidR="00D71875" w:rsidRPr="004D43EC" w:rsidRDefault="00D71875" w:rsidP="00D71875">
      <w:pPr>
        <w:spacing w:line="360" w:lineRule="auto"/>
        <w:jc w:val="both"/>
        <w:rPr>
          <w:rFonts w:ascii="Arial Narrow" w:hAnsi="Arial Narrow" w:cs="Arial"/>
        </w:rPr>
      </w:pPr>
      <w:r w:rsidRPr="004D43EC">
        <w:rPr>
          <w:rFonts w:ascii="Arial Narrow" w:hAnsi="Arial Narrow" w:cs="Arial"/>
        </w:rPr>
        <w:t>all’effettuazione d</w:t>
      </w:r>
      <w:r>
        <w:rPr>
          <w:rFonts w:ascii="Arial Narrow" w:hAnsi="Arial Narrow" w:cs="Arial"/>
        </w:rPr>
        <w:t xml:space="preserve">ell’attività proposta </w:t>
      </w:r>
      <w:r w:rsidRPr="004D43EC">
        <w:rPr>
          <w:rFonts w:ascii="Arial Narrow" w:hAnsi="Arial Narrow" w:cs="Arial"/>
        </w:rPr>
        <w:t xml:space="preserve"> , subordinando l’autorizzazione al rispetto delle seguenti disposizioni:</w:t>
      </w:r>
    </w:p>
    <w:p w:rsidR="00D71875" w:rsidRDefault="00241CED" w:rsidP="00D71875">
      <w:pPr>
        <w:pStyle w:val="Paragrafoelenco"/>
        <w:numPr>
          <w:ilvl w:val="0"/>
          <w:numId w:val="4"/>
        </w:numPr>
        <w:spacing w:line="360" w:lineRule="auto"/>
        <w:jc w:val="both"/>
        <w:rPr>
          <w:rFonts w:ascii="Arial Narrow" w:hAnsi="Arial Narrow" w:cs="Arial"/>
        </w:rPr>
      </w:pPr>
      <w:r>
        <w:rPr>
          <w:rFonts w:ascii="Arial Narrow" w:hAnsi="Arial Narrow" w:cs="Arial"/>
        </w:rPr>
        <w:t>pieno rispetto delle condizioni d’obbligo dichiarate;</w:t>
      </w:r>
    </w:p>
    <w:p w:rsidR="00C43620" w:rsidRPr="004D43EC" w:rsidRDefault="00C43620" w:rsidP="00C43620">
      <w:pPr>
        <w:pStyle w:val="Paragrafoelenco"/>
        <w:numPr>
          <w:ilvl w:val="0"/>
          <w:numId w:val="4"/>
        </w:numPr>
        <w:spacing w:line="360" w:lineRule="auto"/>
        <w:jc w:val="both"/>
        <w:rPr>
          <w:rFonts w:ascii="Arial Narrow" w:hAnsi="Arial Narrow" w:cs="Arial"/>
        </w:rPr>
      </w:pPr>
      <w:r>
        <w:rPr>
          <w:rFonts w:ascii="Arial Narrow" w:hAnsi="Arial Narrow" w:cs="Arial"/>
        </w:rPr>
        <w:t>attuazione del programma di monitoraggio per il prossimo triennio alle stesse condizioni prescritte</w:t>
      </w:r>
      <w:r w:rsidRPr="00C43620">
        <w:t xml:space="preserve"> </w:t>
      </w:r>
      <w:r w:rsidRPr="00C43620">
        <w:rPr>
          <w:rFonts w:ascii="Arial Narrow" w:hAnsi="Arial Narrow" w:cs="Arial"/>
        </w:rPr>
        <w:t>determinazione n. 119 del 20 febbraio 2023</w:t>
      </w:r>
      <w:r>
        <w:rPr>
          <w:rFonts w:ascii="Arial Narrow" w:hAnsi="Arial Narrow" w:cs="Arial"/>
        </w:rPr>
        <w:t>.</w:t>
      </w:r>
    </w:p>
    <w:p w:rsidR="00D71875" w:rsidRDefault="00D71875" w:rsidP="00D71875">
      <w:pPr>
        <w:spacing w:line="360" w:lineRule="auto"/>
        <w:jc w:val="both"/>
        <w:rPr>
          <w:rFonts w:ascii="Arial Narrow" w:hAnsi="Arial Narrow" w:cs="Arial"/>
        </w:rPr>
      </w:pPr>
    </w:p>
    <w:p w:rsidR="00D71875" w:rsidRDefault="00D71875" w:rsidP="00D71875">
      <w:pPr>
        <w:spacing w:line="360" w:lineRule="auto"/>
        <w:jc w:val="both"/>
        <w:rPr>
          <w:rFonts w:ascii="Arial Narrow" w:hAnsi="Arial Narrow" w:cs="Arial"/>
        </w:rPr>
      </w:pPr>
      <w:r w:rsidRPr="004D43EC">
        <w:rPr>
          <w:rFonts w:ascii="Arial Narrow" w:hAnsi="Arial Narrow" w:cs="Arial"/>
        </w:rPr>
        <w:t>Sono fatti salvi diritti di enti terzi compe</w:t>
      </w:r>
      <w:r>
        <w:rPr>
          <w:rFonts w:ascii="Arial Narrow" w:hAnsi="Arial Narrow" w:cs="Arial"/>
        </w:rPr>
        <w:t xml:space="preserve">tenti in materia </w:t>
      </w:r>
      <w:proofErr w:type="spellStart"/>
      <w:r>
        <w:rPr>
          <w:rFonts w:ascii="Arial Narrow" w:hAnsi="Arial Narrow" w:cs="Arial"/>
        </w:rPr>
        <w:t>autorizzatoria</w:t>
      </w:r>
      <w:proofErr w:type="spellEnd"/>
      <w:r>
        <w:rPr>
          <w:rFonts w:ascii="Arial Narrow" w:hAnsi="Arial Narrow" w:cs="Arial"/>
        </w:rPr>
        <w:t xml:space="preserve">. </w:t>
      </w:r>
    </w:p>
    <w:p w:rsidR="00F12223" w:rsidRDefault="00F12223" w:rsidP="00F12223">
      <w:pPr>
        <w:spacing w:line="360" w:lineRule="auto"/>
        <w:jc w:val="both"/>
        <w:rPr>
          <w:rFonts w:ascii="Arial Narrow" w:hAnsi="Arial Narrow" w:cs="Arial"/>
        </w:rPr>
      </w:pPr>
    </w:p>
    <w:p w:rsidR="004D43EC" w:rsidRDefault="004D43EC" w:rsidP="00B9337A">
      <w:pPr>
        <w:rPr>
          <w:rFonts w:ascii="Arial Narrow" w:hAnsi="Arial Narrow" w:cs="Arial"/>
          <w:sz w:val="16"/>
          <w:szCs w:val="16"/>
        </w:rPr>
      </w:pPr>
    </w:p>
    <w:p w:rsidR="00B9337A" w:rsidRPr="004D43EC" w:rsidRDefault="00B9337A" w:rsidP="00B9337A">
      <w:pPr>
        <w:rPr>
          <w:rFonts w:ascii="Arial Narrow" w:hAnsi="Arial Narrow" w:cs="Arial"/>
          <w:sz w:val="16"/>
          <w:szCs w:val="16"/>
        </w:rPr>
      </w:pPr>
      <w:r w:rsidRPr="004D43EC">
        <w:rPr>
          <w:rFonts w:ascii="Arial Narrow" w:hAnsi="Arial Narrow" w:cs="Arial"/>
          <w:sz w:val="16"/>
          <w:szCs w:val="16"/>
        </w:rPr>
        <w:t xml:space="preserve">Siglato da </w:t>
      </w:r>
      <w:proofErr w:type="spellStart"/>
      <w:r w:rsidRPr="004D43EC">
        <w:rPr>
          <w:rFonts w:ascii="Arial Narrow" w:hAnsi="Arial Narrow" w:cs="Arial"/>
          <w:sz w:val="16"/>
          <w:szCs w:val="16"/>
        </w:rPr>
        <w:t>Serv</w:t>
      </w:r>
      <w:proofErr w:type="spellEnd"/>
      <w:r w:rsidRPr="004D43EC">
        <w:rPr>
          <w:rFonts w:ascii="Arial Narrow" w:hAnsi="Arial Narrow" w:cs="Arial"/>
          <w:sz w:val="16"/>
          <w:szCs w:val="16"/>
        </w:rPr>
        <w:t>. A.R.P.:</w:t>
      </w:r>
    </w:p>
    <w:p w:rsidR="00B9337A" w:rsidRPr="004D43EC" w:rsidRDefault="00B9337A" w:rsidP="00B9337A">
      <w:pPr>
        <w:rPr>
          <w:rFonts w:ascii="Arial Narrow" w:hAnsi="Arial Narrow" w:cs="Arial"/>
          <w:sz w:val="16"/>
          <w:szCs w:val="16"/>
        </w:rPr>
      </w:pPr>
      <w:r w:rsidRPr="004D43EC">
        <w:rPr>
          <w:rFonts w:ascii="Arial Narrow" w:hAnsi="Arial Narrow" w:cs="Arial"/>
          <w:sz w:val="16"/>
          <w:szCs w:val="16"/>
        </w:rPr>
        <w:t xml:space="preserve">Dr. </w:t>
      </w:r>
      <w:proofErr w:type="spellStart"/>
      <w:r w:rsidRPr="004D43EC">
        <w:rPr>
          <w:rFonts w:ascii="Arial Narrow" w:hAnsi="Arial Narrow" w:cs="Arial"/>
          <w:sz w:val="16"/>
          <w:szCs w:val="16"/>
        </w:rPr>
        <w:t>Biol</w:t>
      </w:r>
      <w:proofErr w:type="spellEnd"/>
      <w:r w:rsidRPr="004D43EC">
        <w:rPr>
          <w:rFonts w:ascii="Arial Narrow" w:hAnsi="Arial Narrow" w:cs="Arial"/>
          <w:sz w:val="16"/>
          <w:szCs w:val="16"/>
        </w:rPr>
        <w:t xml:space="preserve">. Sergio </w:t>
      </w:r>
      <w:proofErr w:type="spellStart"/>
      <w:r w:rsidRPr="004D43EC">
        <w:rPr>
          <w:rFonts w:ascii="Arial Narrow" w:hAnsi="Arial Narrow" w:cs="Arial"/>
          <w:sz w:val="16"/>
          <w:szCs w:val="16"/>
        </w:rPr>
        <w:t>Ortu</w:t>
      </w:r>
      <w:proofErr w:type="spellEnd"/>
    </w:p>
    <w:p w:rsidR="001A107A" w:rsidRPr="004D43EC" w:rsidRDefault="004D43EC" w:rsidP="004D43EC">
      <w:pPr>
        <w:rPr>
          <w:rFonts w:ascii="Arial Narrow" w:hAnsi="Arial Narrow" w:cs="Arial"/>
        </w:rPr>
      </w:pPr>
      <w:r w:rsidRPr="004D43EC">
        <w:rPr>
          <w:rFonts w:ascii="Arial Narrow" w:hAnsi="Arial Narrow" w:cs="Arial"/>
          <w:noProof/>
        </w:rPr>
        <w:drawing>
          <wp:anchor distT="0" distB="0" distL="114300" distR="114300" simplePos="0" relativeHeight="251663872" behindDoc="1" locked="0" layoutInCell="1" allowOverlap="1" wp14:anchorId="1AE3ABBE" wp14:editId="2B405EE8">
            <wp:simplePos x="0" y="0"/>
            <wp:positionH relativeFrom="column">
              <wp:posOffset>3184525</wp:posOffset>
            </wp:positionH>
            <wp:positionV relativeFrom="paragraph">
              <wp:posOffset>106045</wp:posOffset>
            </wp:positionV>
            <wp:extent cx="669925" cy="693420"/>
            <wp:effectExtent l="0" t="0" r="0" b="0"/>
            <wp:wrapNone/>
            <wp:docPr id="1" name="Immagine 1" descr="timbro par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mbro parc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9925" cy="6934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D43EC">
        <w:rPr>
          <w:noProof/>
          <w:sz w:val="16"/>
          <w:szCs w:val="16"/>
        </w:rPr>
        <w:drawing>
          <wp:anchor distT="0" distB="0" distL="114300" distR="114300" simplePos="0" relativeHeight="251659264" behindDoc="1" locked="0" layoutInCell="1" allowOverlap="1" wp14:anchorId="21DFD953" wp14:editId="23A10358">
            <wp:simplePos x="0" y="0"/>
            <wp:positionH relativeFrom="column">
              <wp:posOffset>3846195</wp:posOffset>
            </wp:positionH>
            <wp:positionV relativeFrom="paragraph">
              <wp:posOffset>103505</wp:posOffset>
            </wp:positionV>
            <wp:extent cx="1638300" cy="752475"/>
            <wp:effectExtent l="0" t="0" r="0" b="9525"/>
            <wp:wrapNone/>
            <wp:docPr id="3" name="Immagine 3" descr="firma direttore b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rma direttore bi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38300" cy="752475"/>
                    </a:xfrm>
                    <a:prstGeom prst="rect">
                      <a:avLst/>
                    </a:prstGeom>
                    <a:noFill/>
                    <a:ln>
                      <a:noFill/>
                    </a:ln>
                  </pic:spPr>
                </pic:pic>
              </a:graphicData>
            </a:graphic>
            <wp14:sizeRelH relativeFrom="page">
              <wp14:pctWidth>0</wp14:pctWidth>
            </wp14:sizeRelH>
            <wp14:sizeRelV relativeFrom="page">
              <wp14:pctHeight>0</wp14:pctHeight>
            </wp14:sizeRelV>
          </wp:anchor>
        </w:drawing>
      </w:r>
      <w:r w:rsidR="00B9337A" w:rsidRPr="004D43EC">
        <w:rPr>
          <w:rFonts w:ascii="Arial Narrow" w:hAnsi="Arial Narrow" w:cs="Arial"/>
          <w:sz w:val="16"/>
          <w:szCs w:val="16"/>
        </w:rPr>
        <w:t>Dr. David Pala</w:t>
      </w:r>
    </w:p>
    <w:p w:rsidR="00B372D3" w:rsidRPr="004D43EC" w:rsidRDefault="001A107A" w:rsidP="004D43EC">
      <w:pPr>
        <w:pStyle w:val="NormaleWeb"/>
        <w:spacing w:before="120" w:beforeAutospacing="0" w:after="120" w:line="320" w:lineRule="atLeast"/>
        <w:ind w:left="5664" w:firstLine="708"/>
        <w:jc w:val="both"/>
        <w:rPr>
          <w:rFonts w:ascii="Arial Narrow" w:hAnsi="Arial Narrow" w:cs="Arial"/>
          <w:sz w:val="20"/>
          <w:szCs w:val="20"/>
        </w:rPr>
      </w:pPr>
      <w:r w:rsidRPr="004D43EC">
        <w:rPr>
          <w:rFonts w:ascii="Arial Narrow" w:hAnsi="Arial Narrow"/>
          <w:sz w:val="20"/>
          <w:szCs w:val="20"/>
        </w:rPr>
        <w:t>Dr. Mariano Mariani</w:t>
      </w:r>
    </w:p>
    <w:p w:rsidR="004D43EC" w:rsidRDefault="004D43EC" w:rsidP="00367EBA">
      <w:pPr>
        <w:tabs>
          <w:tab w:val="left" w:pos="4032"/>
        </w:tabs>
        <w:jc w:val="center"/>
        <w:rPr>
          <w:rFonts w:ascii="Arial Narrow" w:hAnsi="Arial Narrow"/>
          <w:i/>
        </w:rPr>
      </w:pPr>
    </w:p>
    <w:p w:rsidR="004D43EC" w:rsidRDefault="004D43EC" w:rsidP="00367EBA">
      <w:pPr>
        <w:tabs>
          <w:tab w:val="left" w:pos="4032"/>
        </w:tabs>
        <w:jc w:val="center"/>
        <w:rPr>
          <w:rFonts w:ascii="Arial Narrow" w:hAnsi="Arial Narrow"/>
          <w:i/>
        </w:rPr>
      </w:pPr>
    </w:p>
    <w:p w:rsidR="004D43EC" w:rsidRDefault="004D43EC" w:rsidP="00367EBA">
      <w:pPr>
        <w:tabs>
          <w:tab w:val="left" w:pos="4032"/>
        </w:tabs>
        <w:jc w:val="center"/>
        <w:rPr>
          <w:rFonts w:ascii="Arial Narrow" w:hAnsi="Arial Narrow"/>
          <w:i/>
        </w:rPr>
      </w:pPr>
    </w:p>
    <w:p w:rsidR="00EB6D63" w:rsidRPr="004D43EC" w:rsidRDefault="00367EBA" w:rsidP="00367EBA">
      <w:pPr>
        <w:tabs>
          <w:tab w:val="left" w:pos="4032"/>
        </w:tabs>
        <w:jc w:val="center"/>
        <w:rPr>
          <w:sz w:val="16"/>
          <w:szCs w:val="16"/>
        </w:rPr>
      </w:pPr>
      <w:r w:rsidRPr="004D43EC">
        <w:rPr>
          <w:rFonts w:ascii="Arial Narrow" w:hAnsi="Arial Narrow"/>
          <w:i/>
          <w:sz w:val="16"/>
          <w:szCs w:val="16"/>
        </w:rPr>
        <w:t xml:space="preserve">Firma autografa sostituita a mezzo stampa ai sensi dell’art.3 comma 2 </w:t>
      </w:r>
      <w:proofErr w:type="spellStart"/>
      <w:r w:rsidRPr="004D43EC">
        <w:rPr>
          <w:rFonts w:ascii="Arial Narrow" w:hAnsi="Arial Narrow"/>
          <w:i/>
          <w:sz w:val="16"/>
          <w:szCs w:val="16"/>
        </w:rPr>
        <w:t>D.Lgs.</w:t>
      </w:r>
      <w:proofErr w:type="spellEnd"/>
      <w:r w:rsidRPr="004D43EC">
        <w:rPr>
          <w:rFonts w:ascii="Arial Narrow" w:hAnsi="Arial Narrow"/>
          <w:i/>
          <w:sz w:val="16"/>
          <w:szCs w:val="16"/>
        </w:rPr>
        <w:t xml:space="preserve"> n.39/1993. </w:t>
      </w:r>
      <w:r w:rsidRPr="004D43EC">
        <w:rPr>
          <w:rFonts w:ascii="Arial Narrow" w:hAnsi="Arial Narrow"/>
          <w:i/>
          <w:sz w:val="16"/>
          <w:szCs w:val="16"/>
        </w:rPr>
        <w:br/>
        <w:t xml:space="preserve">Firma </w:t>
      </w:r>
      <w:proofErr w:type="spellStart"/>
      <w:r w:rsidRPr="004D43EC">
        <w:rPr>
          <w:rFonts w:ascii="Arial Narrow" w:hAnsi="Arial Narrow"/>
          <w:i/>
          <w:sz w:val="16"/>
          <w:szCs w:val="16"/>
        </w:rPr>
        <w:t>autògrafa</w:t>
      </w:r>
      <w:proofErr w:type="spellEnd"/>
      <w:r w:rsidRPr="004D43EC">
        <w:rPr>
          <w:rFonts w:ascii="Arial Narrow" w:hAnsi="Arial Narrow"/>
          <w:i/>
          <w:sz w:val="16"/>
          <w:szCs w:val="16"/>
        </w:rPr>
        <w:t xml:space="preserve"> </w:t>
      </w:r>
      <w:proofErr w:type="spellStart"/>
      <w:r w:rsidRPr="004D43EC">
        <w:rPr>
          <w:rFonts w:ascii="Arial Narrow" w:hAnsi="Arial Narrow"/>
          <w:i/>
          <w:sz w:val="16"/>
          <w:szCs w:val="16"/>
        </w:rPr>
        <w:t>substituïda</w:t>
      </w:r>
      <w:proofErr w:type="spellEnd"/>
      <w:r w:rsidRPr="004D43EC">
        <w:rPr>
          <w:rFonts w:ascii="Arial Narrow" w:hAnsi="Arial Narrow"/>
          <w:i/>
          <w:sz w:val="16"/>
          <w:szCs w:val="16"/>
        </w:rPr>
        <w:t xml:space="preserve"> de </w:t>
      </w:r>
      <w:proofErr w:type="spellStart"/>
      <w:r w:rsidRPr="004D43EC">
        <w:rPr>
          <w:rFonts w:ascii="Arial Narrow" w:hAnsi="Arial Narrow"/>
          <w:i/>
          <w:sz w:val="16"/>
          <w:szCs w:val="16"/>
        </w:rPr>
        <w:t>reproducció</w:t>
      </w:r>
      <w:proofErr w:type="spellEnd"/>
      <w:r w:rsidRPr="004D43EC">
        <w:rPr>
          <w:rFonts w:ascii="Arial Narrow" w:hAnsi="Arial Narrow"/>
          <w:i/>
          <w:sz w:val="16"/>
          <w:szCs w:val="16"/>
        </w:rPr>
        <w:t xml:space="preserve"> a </w:t>
      </w:r>
      <w:proofErr w:type="spellStart"/>
      <w:r w:rsidRPr="004D43EC">
        <w:rPr>
          <w:rFonts w:ascii="Arial Narrow" w:hAnsi="Arial Narrow"/>
          <w:i/>
          <w:sz w:val="16"/>
          <w:szCs w:val="16"/>
        </w:rPr>
        <w:t>estampa</w:t>
      </w:r>
      <w:proofErr w:type="spellEnd"/>
      <w:r w:rsidRPr="004D43EC">
        <w:rPr>
          <w:rFonts w:ascii="Arial Narrow" w:hAnsi="Arial Narrow"/>
          <w:i/>
          <w:sz w:val="16"/>
          <w:szCs w:val="16"/>
        </w:rPr>
        <w:t xml:space="preserve"> en </w:t>
      </w:r>
      <w:proofErr w:type="spellStart"/>
      <w:r w:rsidRPr="004D43EC">
        <w:rPr>
          <w:rFonts w:ascii="Arial Narrow" w:hAnsi="Arial Narrow"/>
          <w:i/>
          <w:sz w:val="16"/>
          <w:szCs w:val="16"/>
        </w:rPr>
        <w:t>conformitat</w:t>
      </w:r>
      <w:proofErr w:type="spellEnd"/>
      <w:r w:rsidRPr="004D43EC">
        <w:rPr>
          <w:rFonts w:ascii="Arial Narrow" w:hAnsi="Arial Narrow"/>
          <w:i/>
          <w:sz w:val="16"/>
          <w:szCs w:val="16"/>
        </w:rPr>
        <w:t xml:space="preserve"> </w:t>
      </w:r>
      <w:proofErr w:type="spellStart"/>
      <w:r w:rsidRPr="004D43EC">
        <w:rPr>
          <w:rFonts w:ascii="Arial Narrow" w:hAnsi="Arial Narrow"/>
          <w:i/>
          <w:sz w:val="16"/>
          <w:szCs w:val="16"/>
        </w:rPr>
        <w:t>amb</w:t>
      </w:r>
      <w:proofErr w:type="spellEnd"/>
      <w:r w:rsidRPr="004D43EC">
        <w:rPr>
          <w:rFonts w:ascii="Arial Narrow" w:hAnsi="Arial Narrow"/>
          <w:i/>
          <w:sz w:val="16"/>
          <w:szCs w:val="16"/>
        </w:rPr>
        <w:t xml:space="preserve"> l'art. 3 </w:t>
      </w:r>
      <w:proofErr w:type="spellStart"/>
      <w:r w:rsidRPr="004D43EC">
        <w:rPr>
          <w:rFonts w:ascii="Arial Narrow" w:hAnsi="Arial Narrow"/>
          <w:i/>
          <w:sz w:val="16"/>
          <w:szCs w:val="16"/>
        </w:rPr>
        <w:t>paràgraf</w:t>
      </w:r>
      <w:proofErr w:type="spellEnd"/>
      <w:r w:rsidRPr="004D43EC">
        <w:rPr>
          <w:rFonts w:ascii="Arial Narrow" w:hAnsi="Arial Narrow"/>
          <w:i/>
          <w:sz w:val="16"/>
          <w:szCs w:val="16"/>
        </w:rPr>
        <w:t xml:space="preserve"> 2 D.L. </w:t>
      </w:r>
      <w:proofErr w:type="spellStart"/>
      <w:r w:rsidRPr="004D43EC">
        <w:rPr>
          <w:rFonts w:ascii="Arial Narrow" w:hAnsi="Arial Narrow"/>
          <w:i/>
          <w:sz w:val="16"/>
          <w:szCs w:val="16"/>
        </w:rPr>
        <w:t>núm</w:t>
      </w:r>
      <w:proofErr w:type="spellEnd"/>
      <w:r w:rsidRPr="004D43EC">
        <w:rPr>
          <w:rFonts w:ascii="Arial Narrow" w:hAnsi="Arial Narrow"/>
          <w:i/>
          <w:sz w:val="16"/>
          <w:szCs w:val="16"/>
        </w:rPr>
        <w:t>. 39/1993</w:t>
      </w:r>
    </w:p>
    <w:sectPr w:rsidR="00EB6D63" w:rsidRPr="004D43EC" w:rsidSect="00367EBA">
      <w:headerReference w:type="default" r:id="rId13"/>
      <w:footerReference w:type="default" r:id="rId14"/>
      <w:pgSz w:w="11906" w:h="16838"/>
      <w:pgMar w:top="1440" w:right="1080" w:bottom="1440" w:left="1080" w:header="568" w:footer="8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7541" w:rsidRDefault="007B7541" w:rsidP="00761EBA">
      <w:r>
        <w:separator/>
      </w:r>
    </w:p>
  </w:endnote>
  <w:endnote w:type="continuationSeparator" w:id="0">
    <w:p w:rsidR="007B7541" w:rsidRDefault="007B7541" w:rsidP="00761E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Calisto MT">
    <w:panose1 w:val="0204060305050503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32E1" w:rsidRDefault="007132E1" w:rsidP="007132E1">
    <w:pPr>
      <w:pStyle w:val="Pidipagina"/>
      <w:pBdr>
        <w:top w:val="single" w:sz="4" w:space="1" w:color="auto"/>
      </w:pBdr>
      <w:jc w:val="center"/>
      <w:rPr>
        <w:rFonts w:ascii="Arial Narrow" w:hAnsi="Arial Narrow"/>
        <w:b/>
        <w:i/>
        <w:sz w:val="18"/>
        <w:szCs w:val="18"/>
      </w:rPr>
    </w:pPr>
  </w:p>
  <w:p w:rsidR="007132E1" w:rsidRPr="00313E1A" w:rsidRDefault="007132E1" w:rsidP="007132E1">
    <w:pPr>
      <w:pStyle w:val="Pidipagina"/>
      <w:rPr>
        <w:rFonts w:ascii="Arial Narrow" w:hAnsi="Arial Narrow"/>
        <w:b/>
        <w:i/>
        <w:sz w:val="18"/>
        <w:szCs w:val="18"/>
      </w:rPr>
    </w:pPr>
    <w:r w:rsidRPr="00313E1A">
      <w:rPr>
        <w:rFonts w:ascii="Arial Narrow" w:hAnsi="Arial Narrow"/>
        <w:b/>
        <w:i/>
        <w:sz w:val="18"/>
        <w:szCs w:val="18"/>
      </w:rPr>
      <w:t>Ente Gestore - Azienda Speciale Parco di Porto Conte</w:t>
    </w:r>
  </w:p>
  <w:p w:rsidR="007132E1" w:rsidRPr="00313E1A" w:rsidRDefault="007132E1" w:rsidP="007132E1">
    <w:pPr>
      <w:pStyle w:val="Pidipagina"/>
      <w:rPr>
        <w:rFonts w:ascii="Arial Narrow" w:hAnsi="Arial Narrow"/>
        <w:sz w:val="18"/>
        <w:szCs w:val="18"/>
      </w:rPr>
    </w:pPr>
    <w:r w:rsidRPr="00313E1A">
      <w:rPr>
        <w:rFonts w:ascii="Arial Narrow" w:hAnsi="Arial Narrow"/>
        <w:sz w:val="18"/>
        <w:szCs w:val="18"/>
      </w:rPr>
      <w:t>Sede Legale: Casa Gioiosa - Località Tramariglio S.P. 55 - 07041 Alghero</w:t>
    </w:r>
  </w:p>
  <w:p w:rsidR="007132E1" w:rsidRDefault="007132E1" w:rsidP="007132E1">
    <w:pPr>
      <w:pStyle w:val="Pidipagina"/>
      <w:rPr>
        <w:rFonts w:ascii="Arial Narrow" w:hAnsi="Arial Narrow"/>
        <w:sz w:val="18"/>
        <w:szCs w:val="18"/>
      </w:rPr>
    </w:pPr>
    <w:r w:rsidRPr="00313E1A">
      <w:rPr>
        <w:rFonts w:ascii="Arial Narrow" w:hAnsi="Arial Narrow"/>
        <w:sz w:val="18"/>
        <w:szCs w:val="18"/>
      </w:rPr>
      <w:t>Codice Fiscale 92073010909 - Partita Iva 02313760908 – REA: SS-186970</w:t>
    </w:r>
  </w:p>
  <w:p w:rsidR="007132E1" w:rsidRPr="00313E1A" w:rsidRDefault="007132E1" w:rsidP="007132E1">
    <w:pPr>
      <w:pStyle w:val="Pidipagina"/>
      <w:rPr>
        <w:rFonts w:ascii="Arial Narrow" w:hAnsi="Arial Narrow"/>
        <w:sz w:val="18"/>
        <w:szCs w:val="18"/>
      </w:rPr>
    </w:pPr>
    <w:r w:rsidRPr="00BD3BBC">
      <w:rPr>
        <w:rFonts w:ascii="Arial Narrow" w:hAnsi="Arial Narrow"/>
        <w:sz w:val="18"/>
        <w:szCs w:val="18"/>
      </w:rPr>
      <w:t xml:space="preserve">Codice Ufficio: </w:t>
    </w:r>
    <w:proofErr w:type="spellStart"/>
    <w:r w:rsidRPr="00BD3BBC">
      <w:rPr>
        <w:rFonts w:ascii="Arial Narrow" w:hAnsi="Arial Narrow"/>
        <w:sz w:val="18"/>
        <w:szCs w:val="18"/>
      </w:rPr>
      <w:t>Uff_eFatturaPA</w:t>
    </w:r>
    <w:proofErr w:type="spellEnd"/>
    <w:r>
      <w:rPr>
        <w:rFonts w:ascii="Arial Narrow" w:hAnsi="Arial Narrow"/>
        <w:sz w:val="18"/>
        <w:szCs w:val="18"/>
      </w:rPr>
      <w:t xml:space="preserve"> Codice univo ufficio: UFYZM3</w:t>
    </w:r>
    <w:r w:rsidRPr="00313E1A">
      <w:rPr>
        <w:rFonts w:ascii="Arial Narrow" w:hAnsi="Arial Narrow"/>
        <w:sz w:val="18"/>
        <w:szCs w:val="18"/>
      </w:rPr>
      <w:t xml:space="preserve">                  </w:t>
    </w:r>
    <w:r w:rsidRPr="00313E1A">
      <w:rPr>
        <w:rFonts w:ascii="Arial Narrow" w:hAnsi="Arial Narrow"/>
        <w:sz w:val="18"/>
        <w:szCs w:val="18"/>
      </w:rPr>
      <w:tab/>
    </w:r>
  </w:p>
  <w:p w:rsidR="007132E1" w:rsidRDefault="007132E1" w:rsidP="007132E1">
    <w:pPr>
      <w:pStyle w:val="Pidipagina"/>
      <w:rPr>
        <w:rFonts w:ascii="Arial Narrow" w:hAnsi="Arial Narrow"/>
        <w:sz w:val="18"/>
        <w:szCs w:val="18"/>
      </w:rPr>
    </w:pPr>
    <w:r>
      <w:rPr>
        <w:rFonts w:ascii="Arial Narrow" w:hAnsi="Arial Narrow"/>
        <w:sz w:val="18"/>
        <w:szCs w:val="18"/>
      </w:rPr>
      <w:t>E-mail: protocollo</w:t>
    </w:r>
    <w:r w:rsidRPr="00313E1A">
      <w:rPr>
        <w:rFonts w:ascii="Arial Narrow" w:hAnsi="Arial Narrow"/>
        <w:sz w:val="18"/>
        <w:szCs w:val="18"/>
      </w:rPr>
      <w:t xml:space="preserve">@parcodiportoconte.it - </w:t>
    </w:r>
    <w:proofErr w:type="spellStart"/>
    <w:r w:rsidRPr="00313E1A">
      <w:rPr>
        <w:rFonts w:ascii="Arial Narrow" w:hAnsi="Arial Narrow"/>
        <w:sz w:val="18"/>
        <w:szCs w:val="18"/>
      </w:rPr>
      <w:t>Pec</w:t>
    </w:r>
    <w:proofErr w:type="spellEnd"/>
    <w:r w:rsidRPr="00313E1A">
      <w:rPr>
        <w:rFonts w:ascii="Arial Narrow" w:hAnsi="Arial Narrow"/>
        <w:sz w:val="18"/>
        <w:szCs w:val="18"/>
      </w:rPr>
      <w:t xml:space="preserve">: </w:t>
    </w:r>
    <w:hyperlink r:id="rId1" w:history="1">
      <w:r w:rsidRPr="003579E9">
        <w:rPr>
          <w:rStyle w:val="Collegamentoipertestuale"/>
          <w:rFonts w:ascii="Arial Narrow" w:hAnsi="Arial Narrow"/>
          <w:color w:val="auto"/>
          <w:sz w:val="18"/>
          <w:szCs w:val="18"/>
          <w:u w:val="none"/>
        </w:rPr>
        <w:t>parcodiportoconte@pec.it</w:t>
      </w:r>
    </w:hyperlink>
  </w:p>
  <w:p w:rsidR="007132E1" w:rsidRPr="00C11237" w:rsidRDefault="007132E1" w:rsidP="007132E1">
    <w:pPr>
      <w:pStyle w:val="Pidipagina"/>
      <w:rPr>
        <w:rFonts w:ascii="Arial Narrow" w:hAnsi="Arial Narrow"/>
        <w:sz w:val="18"/>
        <w:szCs w:val="18"/>
      </w:rPr>
    </w:pPr>
    <w:r w:rsidRPr="00C11237">
      <w:rPr>
        <w:rFonts w:ascii="Arial Narrow" w:hAnsi="Arial Narrow"/>
        <w:sz w:val="18"/>
        <w:szCs w:val="18"/>
      </w:rPr>
      <w:t xml:space="preserve">E-mail: </w:t>
    </w:r>
    <w:hyperlink r:id="rId2" w:history="1">
      <w:r w:rsidRPr="005D0557">
        <w:rPr>
          <w:rFonts w:ascii="Arial Narrow" w:hAnsi="Arial Narrow"/>
          <w:sz w:val="18"/>
          <w:szCs w:val="18"/>
        </w:rPr>
        <w:t>info@ampcapocaccia.it</w:t>
      </w:r>
    </w:hyperlink>
    <w:r w:rsidRPr="005D0557">
      <w:rPr>
        <w:rFonts w:ascii="Arial Narrow" w:hAnsi="Arial Narrow"/>
        <w:sz w:val="18"/>
        <w:szCs w:val="18"/>
      </w:rPr>
      <w:t xml:space="preserve"> </w:t>
    </w:r>
    <w:r w:rsidRPr="00C11237">
      <w:rPr>
        <w:rFonts w:ascii="Arial Narrow" w:hAnsi="Arial Narrow"/>
        <w:sz w:val="18"/>
        <w:szCs w:val="18"/>
      </w:rPr>
      <w:t xml:space="preserve">– </w:t>
    </w:r>
    <w:proofErr w:type="spellStart"/>
    <w:r w:rsidRPr="00C11237">
      <w:rPr>
        <w:rFonts w:ascii="Arial Narrow" w:hAnsi="Arial Narrow"/>
        <w:sz w:val="18"/>
        <w:szCs w:val="18"/>
      </w:rPr>
      <w:t>Pec</w:t>
    </w:r>
    <w:proofErr w:type="spellEnd"/>
    <w:r w:rsidRPr="00C11237">
      <w:rPr>
        <w:rFonts w:ascii="Arial Narrow" w:hAnsi="Arial Narrow"/>
        <w:sz w:val="18"/>
        <w:szCs w:val="18"/>
      </w:rPr>
      <w:t xml:space="preserve">: </w:t>
    </w:r>
    <w:r w:rsidRPr="003579E9">
      <w:rPr>
        <w:rStyle w:val="Collegamentoipertestuale"/>
        <w:rFonts w:ascii="Arial Narrow" w:hAnsi="Arial Narrow" w:cs="Arial"/>
        <w:color w:val="auto"/>
        <w:sz w:val="18"/>
        <w:szCs w:val="18"/>
        <w:u w:val="none"/>
      </w:rPr>
      <w:t>ampcapocaccia@informapec.it</w:t>
    </w:r>
    <w:r w:rsidRPr="003579E9">
      <w:rPr>
        <w:rFonts w:ascii="Arial Narrow" w:hAnsi="Arial Narrow"/>
        <w:sz w:val="18"/>
        <w:szCs w:val="18"/>
      </w:rPr>
      <w:t xml:space="preserve"> </w:t>
    </w:r>
  </w:p>
  <w:p w:rsidR="007132E1" w:rsidRPr="008D3469" w:rsidRDefault="007132E1" w:rsidP="007132E1">
    <w:pPr>
      <w:pStyle w:val="Pidipagina"/>
      <w:rPr>
        <w:sz w:val="16"/>
        <w:szCs w:val="16"/>
        <w:lang w:val="en-US"/>
      </w:rPr>
    </w:pPr>
    <w:r w:rsidRPr="00313E1A">
      <w:rPr>
        <w:rFonts w:ascii="Arial Narrow" w:hAnsi="Arial Narrow"/>
        <w:sz w:val="18"/>
        <w:szCs w:val="18"/>
        <w:lang w:val="en-US"/>
      </w:rPr>
      <w:t xml:space="preserve">Tel. 079 945005 - fax 079 946507 </w:t>
    </w:r>
    <w:proofErr w:type="spellStart"/>
    <w:r w:rsidRPr="00313E1A">
      <w:rPr>
        <w:rFonts w:ascii="Arial Narrow" w:hAnsi="Arial Narrow"/>
        <w:sz w:val="18"/>
        <w:szCs w:val="18"/>
        <w:lang w:val="en-US"/>
      </w:rPr>
      <w:t>Sito</w:t>
    </w:r>
    <w:proofErr w:type="spellEnd"/>
    <w:r w:rsidRPr="00313E1A">
      <w:rPr>
        <w:rFonts w:ascii="Arial Narrow" w:hAnsi="Arial Narrow"/>
        <w:sz w:val="18"/>
        <w:szCs w:val="18"/>
        <w:lang w:val="en-US"/>
      </w:rPr>
      <w:t xml:space="preserve"> web: www.</w:t>
    </w:r>
    <w:r>
      <w:rPr>
        <w:rFonts w:ascii="Arial Narrow" w:hAnsi="Arial Narrow"/>
        <w:sz w:val="18"/>
        <w:szCs w:val="18"/>
        <w:lang w:val="en-US"/>
      </w:rPr>
      <w:t>algheroparks.it</w:t>
    </w:r>
    <w:r w:rsidRPr="008D3469">
      <w:rPr>
        <w:rFonts w:ascii="Arial Narrow" w:hAnsi="Arial Narrow"/>
        <w:sz w:val="16"/>
        <w:szCs w:val="16"/>
        <w:lang w:val="en-US"/>
      </w:rPr>
      <w:tab/>
    </w:r>
    <w:r>
      <w:rPr>
        <w:rFonts w:ascii="Arial Narrow" w:hAnsi="Arial Narrow"/>
        <w:noProof/>
        <w:sz w:val="16"/>
        <w:szCs w:val="16"/>
      </w:rPr>
      <w:drawing>
        <wp:inline distT="0" distB="0" distL="0" distR="0">
          <wp:extent cx="7551420" cy="10706100"/>
          <wp:effectExtent l="0" t="0" r="0" b="0"/>
          <wp:docPr id="5" name="Immagine 1" descr="base intest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se intestata"/>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551420" cy="10706100"/>
                  </a:xfrm>
                  <a:prstGeom prst="rect">
                    <a:avLst/>
                  </a:prstGeom>
                  <a:noFill/>
                  <a:ln>
                    <a:noFill/>
                  </a:ln>
                </pic:spPr>
              </pic:pic>
            </a:graphicData>
          </a:graphic>
        </wp:inline>
      </w:drawing>
    </w:r>
    <w:r w:rsidRPr="008D3469">
      <w:rPr>
        <w:sz w:val="16"/>
        <w:szCs w:val="16"/>
        <w:lang w:val="en-US"/>
      </w:rPr>
      <w:tab/>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7541" w:rsidRDefault="007B7541" w:rsidP="00761EBA">
      <w:r>
        <w:separator/>
      </w:r>
    </w:p>
  </w:footnote>
  <w:footnote w:type="continuationSeparator" w:id="0">
    <w:p w:rsidR="007B7541" w:rsidRDefault="007B7541" w:rsidP="00761EB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32E1" w:rsidRPr="00367EBA" w:rsidRDefault="007132E1" w:rsidP="007132E1">
    <w:pPr>
      <w:rPr>
        <w:rFonts w:ascii="Trebuchet MS" w:hAnsi="Trebuchet MS"/>
        <w:b/>
        <w:bCs/>
        <w14:shadow w14:blurRad="50800" w14:dist="38100" w14:dir="2700000" w14:sx="100000" w14:sy="100000" w14:kx="0" w14:ky="0" w14:algn="tl">
          <w14:srgbClr w14:val="000000">
            <w14:alpha w14:val="60000"/>
          </w14:srgbClr>
        </w14:shadow>
      </w:rPr>
    </w:pPr>
  </w:p>
  <w:p w:rsidR="007132E1" w:rsidRDefault="007132E1" w:rsidP="007132E1">
    <w:pPr>
      <w:jc w:val="center"/>
      <w:rPr>
        <w:rFonts w:ascii="Calisto MT" w:hAnsi="Calisto MT"/>
        <w:i/>
        <w:iCs/>
        <w:spacing w:val="-10"/>
        <w:sz w:val="42"/>
        <w:szCs w:val="42"/>
      </w:rPr>
    </w:pPr>
    <w:r>
      <w:rPr>
        <w:noProof/>
      </w:rPr>
      <w:drawing>
        <wp:anchor distT="0" distB="0" distL="114300" distR="114300" simplePos="0" relativeHeight="251661312" behindDoc="1" locked="0" layoutInCell="1" allowOverlap="1">
          <wp:simplePos x="0" y="0"/>
          <wp:positionH relativeFrom="column">
            <wp:posOffset>5283835</wp:posOffset>
          </wp:positionH>
          <wp:positionV relativeFrom="paragraph">
            <wp:posOffset>91440</wp:posOffset>
          </wp:positionV>
          <wp:extent cx="1028700" cy="643255"/>
          <wp:effectExtent l="0" t="0" r="0" b="4445"/>
          <wp:wrapNone/>
          <wp:docPr id="7" name="Immagine 2" descr="logo amp aggiorna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amp aggiorna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643255"/>
                  </a:xfrm>
                  <a:prstGeom prst="rect">
                    <a:avLst/>
                  </a:prstGeom>
                  <a:noFill/>
                </pic:spPr>
              </pic:pic>
            </a:graphicData>
          </a:graphic>
          <wp14:sizeRelH relativeFrom="page">
            <wp14:pctWidth>0</wp14:pctWidth>
          </wp14:sizeRelH>
          <wp14:sizeRelV relativeFrom="page">
            <wp14:pctHeight>0</wp14:pctHeight>
          </wp14:sizeRelV>
        </wp:anchor>
      </w:drawing>
    </w:r>
    <w:r>
      <w:rPr>
        <w:rFonts w:ascii="Calisto MT" w:hAnsi="Calisto MT"/>
        <w:i/>
        <w:iCs/>
        <w:noProof/>
        <w:spacing w:val="-10"/>
        <w:sz w:val="36"/>
        <w:szCs w:val="36"/>
      </w:rPr>
      <w:drawing>
        <wp:anchor distT="0" distB="0" distL="114300" distR="114300" simplePos="0" relativeHeight="251658240" behindDoc="1" locked="0" layoutInCell="1" allowOverlap="1" wp14:anchorId="517AC7A8" wp14:editId="6E4A51A5">
          <wp:simplePos x="0" y="0"/>
          <wp:positionH relativeFrom="column">
            <wp:posOffset>-113030</wp:posOffset>
          </wp:positionH>
          <wp:positionV relativeFrom="paragraph">
            <wp:posOffset>78105</wp:posOffset>
          </wp:positionV>
          <wp:extent cx="1028700" cy="643255"/>
          <wp:effectExtent l="0" t="0" r="0" b="0"/>
          <wp:wrapTight wrapText="bothSides">
            <wp:wrapPolygon edited="0">
              <wp:start x="0" y="0"/>
              <wp:lineTo x="0" y="21110"/>
              <wp:lineTo x="21200" y="21110"/>
              <wp:lineTo x="21200" y="0"/>
              <wp:lineTo x="0" y="0"/>
            </wp:wrapPolygon>
          </wp:wrapTight>
          <wp:docPr id="4" name="Immagine 4" descr="Logo PConte per intest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PConte per intestat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28700" cy="643255"/>
                  </a:xfrm>
                  <a:prstGeom prst="rect">
                    <a:avLst/>
                  </a:prstGeom>
                  <a:noFill/>
                </pic:spPr>
              </pic:pic>
            </a:graphicData>
          </a:graphic>
          <wp14:sizeRelH relativeFrom="page">
            <wp14:pctWidth>0</wp14:pctWidth>
          </wp14:sizeRelH>
          <wp14:sizeRelV relativeFrom="page">
            <wp14:pctHeight>0</wp14:pctHeight>
          </wp14:sizeRelV>
        </wp:anchor>
      </w:drawing>
    </w:r>
    <w:r>
      <w:rPr>
        <w:rFonts w:ascii="Calisto MT" w:hAnsi="Calisto MT"/>
        <w:i/>
        <w:iCs/>
        <w:spacing w:val="-10"/>
        <w:sz w:val="46"/>
        <w:szCs w:val="46"/>
      </w:rPr>
      <w:t xml:space="preserve">Azienda Speciale </w:t>
    </w:r>
    <w:r>
      <w:rPr>
        <w:rFonts w:ascii="Calisto MT" w:hAnsi="Calisto MT"/>
        <w:i/>
        <w:iCs/>
        <w:spacing w:val="-10"/>
        <w:sz w:val="42"/>
        <w:szCs w:val="42"/>
      </w:rPr>
      <w:t xml:space="preserve">Parco </w:t>
    </w:r>
    <w:r w:rsidRPr="00203D99">
      <w:rPr>
        <w:rFonts w:ascii="Calisto MT" w:hAnsi="Calisto MT"/>
        <w:i/>
        <w:iCs/>
        <w:spacing w:val="-10"/>
        <w:sz w:val="42"/>
        <w:szCs w:val="42"/>
      </w:rPr>
      <w:t>di Porto Conte</w:t>
    </w:r>
  </w:p>
  <w:p w:rsidR="007132E1" w:rsidRPr="003D22D1" w:rsidRDefault="007132E1" w:rsidP="007132E1">
    <w:pPr>
      <w:jc w:val="center"/>
      <w:rPr>
        <w:rFonts w:ascii="Calisto MT" w:hAnsi="Calisto MT"/>
        <w:i/>
        <w:iCs/>
        <w:color w:val="FF0000"/>
        <w:spacing w:val="-10"/>
        <w:sz w:val="36"/>
        <w:szCs w:val="36"/>
      </w:rPr>
    </w:pPr>
    <w:r w:rsidRPr="003D22D1">
      <w:rPr>
        <w:rFonts w:ascii="Calisto MT" w:hAnsi="Calisto MT"/>
        <w:i/>
        <w:iCs/>
        <w:spacing w:val="-10"/>
        <w:sz w:val="36"/>
        <w:szCs w:val="36"/>
      </w:rPr>
      <w:t xml:space="preserve">Azienda </w:t>
    </w:r>
    <w:proofErr w:type="spellStart"/>
    <w:r w:rsidRPr="003D22D1">
      <w:rPr>
        <w:rFonts w:ascii="Calisto MT" w:hAnsi="Calisto MT"/>
        <w:i/>
        <w:iCs/>
        <w:spacing w:val="-10"/>
        <w:sz w:val="36"/>
        <w:szCs w:val="36"/>
      </w:rPr>
      <w:t>Especial</w:t>
    </w:r>
    <w:proofErr w:type="spellEnd"/>
    <w:r w:rsidRPr="003D22D1">
      <w:rPr>
        <w:rFonts w:ascii="Calisto MT" w:hAnsi="Calisto MT"/>
        <w:i/>
        <w:iCs/>
        <w:spacing w:val="-10"/>
        <w:sz w:val="36"/>
        <w:szCs w:val="36"/>
      </w:rPr>
      <w:t xml:space="preserve"> </w:t>
    </w:r>
    <w:proofErr w:type="spellStart"/>
    <w:r w:rsidRPr="003D22D1">
      <w:rPr>
        <w:rFonts w:ascii="Calisto MT" w:hAnsi="Calisto MT"/>
        <w:i/>
        <w:iCs/>
        <w:spacing w:val="-10"/>
        <w:sz w:val="36"/>
        <w:szCs w:val="36"/>
      </w:rPr>
      <w:t>Parc</w:t>
    </w:r>
    <w:proofErr w:type="spellEnd"/>
    <w:r w:rsidRPr="003D22D1">
      <w:rPr>
        <w:rFonts w:ascii="Calisto MT" w:hAnsi="Calisto MT"/>
        <w:i/>
        <w:iCs/>
        <w:spacing w:val="-10"/>
        <w:sz w:val="36"/>
        <w:szCs w:val="36"/>
      </w:rPr>
      <w:t xml:space="preserve"> de Port </w:t>
    </w:r>
    <w:proofErr w:type="spellStart"/>
    <w:r w:rsidRPr="003D22D1">
      <w:rPr>
        <w:rFonts w:ascii="Calisto MT" w:hAnsi="Calisto MT"/>
        <w:i/>
        <w:iCs/>
        <w:spacing w:val="-10"/>
        <w:sz w:val="36"/>
        <w:szCs w:val="36"/>
      </w:rPr>
      <w:t>Comte</w:t>
    </w:r>
    <w:proofErr w:type="spellEnd"/>
  </w:p>
  <w:p w:rsidR="007132E1" w:rsidRPr="00C11237" w:rsidRDefault="007132E1" w:rsidP="007132E1">
    <w:pPr>
      <w:jc w:val="center"/>
      <w:rPr>
        <w:rFonts w:ascii="Calisto MT" w:hAnsi="Calisto MT"/>
        <w:i/>
        <w:iCs/>
        <w:spacing w:val="-10"/>
      </w:rPr>
    </w:pPr>
    <w:r w:rsidRPr="00C11237">
      <w:rPr>
        <w:rFonts w:ascii="Calisto MT" w:hAnsi="Calisto MT"/>
        <w:i/>
        <w:iCs/>
        <w:spacing w:val="-10"/>
      </w:rPr>
      <w:t>Ente gestore Parco naturale regionale di Porto Conte e Area marina protetta Capo Caccia –Isola Piana</w:t>
    </w:r>
  </w:p>
  <w:p w:rsidR="007132E1" w:rsidRPr="003D22D1" w:rsidRDefault="007132E1" w:rsidP="007132E1">
    <w:pPr>
      <w:jc w:val="center"/>
      <w:rPr>
        <w:rFonts w:ascii="Calisto MT" w:hAnsi="Calisto MT"/>
        <w:i/>
        <w:iCs/>
        <w:spacing w:val="-10"/>
        <w:sz w:val="16"/>
        <w:szCs w:val="16"/>
      </w:rPr>
    </w:pPr>
    <w:r w:rsidRPr="003D22D1">
      <w:rPr>
        <w:rFonts w:ascii="Calisto MT" w:hAnsi="Calisto MT"/>
        <w:i/>
        <w:iCs/>
        <w:spacing w:val="-10"/>
        <w:sz w:val="16"/>
        <w:szCs w:val="16"/>
      </w:rPr>
      <w:t xml:space="preserve">Ente gestor </w:t>
    </w:r>
    <w:proofErr w:type="spellStart"/>
    <w:r w:rsidRPr="003D22D1">
      <w:rPr>
        <w:rFonts w:ascii="Calisto MT" w:hAnsi="Calisto MT"/>
        <w:i/>
        <w:iCs/>
        <w:spacing w:val="-10"/>
        <w:sz w:val="16"/>
        <w:szCs w:val="16"/>
      </w:rPr>
      <w:t>Parc</w:t>
    </w:r>
    <w:proofErr w:type="spellEnd"/>
    <w:r w:rsidRPr="003D22D1">
      <w:rPr>
        <w:rFonts w:ascii="Calisto MT" w:hAnsi="Calisto MT"/>
        <w:i/>
        <w:iCs/>
        <w:spacing w:val="-10"/>
        <w:sz w:val="16"/>
        <w:szCs w:val="16"/>
      </w:rPr>
      <w:t xml:space="preserve"> </w:t>
    </w:r>
    <w:proofErr w:type="spellStart"/>
    <w:r w:rsidRPr="003D22D1">
      <w:rPr>
        <w:rFonts w:ascii="Calisto MT" w:hAnsi="Calisto MT"/>
        <w:i/>
        <w:iCs/>
        <w:spacing w:val="-10"/>
        <w:sz w:val="16"/>
        <w:szCs w:val="16"/>
      </w:rPr>
      <w:t>natural</w:t>
    </w:r>
    <w:proofErr w:type="spellEnd"/>
    <w:r w:rsidRPr="003D22D1">
      <w:rPr>
        <w:rFonts w:ascii="Calisto MT" w:hAnsi="Calisto MT"/>
        <w:i/>
        <w:iCs/>
        <w:spacing w:val="-10"/>
        <w:sz w:val="16"/>
        <w:szCs w:val="16"/>
      </w:rPr>
      <w:t xml:space="preserve"> </w:t>
    </w:r>
    <w:proofErr w:type="spellStart"/>
    <w:r w:rsidRPr="003D22D1">
      <w:rPr>
        <w:rFonts w:ascii="Calisto MT" w:hAnsi="Calisto MT"/>
        <w:i/>
        <w:iCs/>
        <w:spacing w:val="-10"/>
        <w:sz w:val="16"/>
        <w:szCs w:val="16"/>
      </w:rPr>
      <w:t>regional</w:t>
    </w:r>
    <w:proofErr w:type="spellEnd"/>
    <w:r w:rsidRPr="003D22D1">
      <w:rPr>
        <w:rFonts w:ascii="Calisto MT" w:hAnsi="Calisto MT"/>
        <w:i/>
        <w:iCs/>
        <w:spacing w:val="-10"/>
        <w:sz w:val="16"/>
        <w:szCs w:val="16"/>
      </w:rPr>
      <w:t xml:space="preserve"> de Port </w:t>
    </w:r>
    <w:proofErr w:type="spellStart"/>
    <w:r w:rsidRPr="003D22D1">
      <w:rPr>
        <w:rFonts w:ascii="Calisto MT" w:hAnsi="Calisto MT"/>
        <w:i/>
        <w:iCs/>
        <w:spacing w:val="-10"/>
        <w:sz w:val="16"/>
        <w:szCs w:val="16"/>
      </w:rPr>
      <w:t>Comte</w:t>
    </w:r>
    <w:proofErr w:type="spellEnd"/>
    <w:r w:rsidRPr="003D22D1">
      <w:rPr>
        <w:rFonts w:ascii="Calisto MT" w:hAnsi="Calisto MT"/>
        <w:i/>
        <w:iCs/>
        <w:spacing w:val="-10"/>
        <w:sz w:val="16"/>
        <w:szCs w:val="16"/>
      </w:rPr>
      <w:t xml:space="preserve"> i </w:t>
    </w:r>
    <w:proofErr w:type="spellStart"/>
    <w:r w:rsidRPr="003D22D1">
      <w:rPr>
        <w:rFonts w:ascii="Calisto MT" w:hAnsi="Calisto MT"/>
        <w:i/>
        <w:iCs/>
        <w:spacing w:val="-10"/>
        <w:sz w:val="16"/>
        <w:szCs w:val="16"/>
      </w:rPr>
      <w:t>Àrea</w:t>
    </w:r>
    <w:proofErr w:type="spellEnd"/>
    <w:r w:rsidRPr="003D22D1">
      <w:rPr>
        <w:rFonts w:ascii="Calisto MT" w:hAnsi="Calisto MT"/>
        <w:i/>
        <w:iCs/>
        <w:spacing w:val="-10"/>
        <w:sz w:val="16"/>
        <w:szCs w:val="16"/>
      </w:rPr>
      <w:t xml:space="preserve"> marina </w:t>
    </w:r>
    <w:proofErr w:type="spellStart"/>
    <w:r w:rsidRPr="003D22D1">
      <w:rPr>
        <w:rFonts w:ascii="Calisto MT" w:hAnsi="Calisto MT"/>
        <w:i/>
        <w:iCs/>
        <w:spacing w:val="-10"/>
        <w:sz w:val="16"/>
        <w:szCs w:val="16"/>
      </w:rPr>
      <w:t>protegida</w:t>
    </w:r>
    <w:proofErr w:type="spellEnd"/>
    <w:r w:rsidRPr="003D22D1">
      <w:rPr>
        <w:rFonts w:ascii="Calisto MT" w:hAnsi="Calisto MT"/>
        <w:i/>
        <w:iCs/>
        <w:spacing w:val="-10"/>
        <w:sz w:val="16"/>
        <w:szCs w:val="16"/>
      </w:rPr>
      <w:t xml:space="preserve"> Cap de </w:t>
    </w:r>
    <w:proofErr w:type="spellStart"/>
    <w:r w:rsidRPr="003D22D1">
      <w:rPr>
        <w:rFonts w:ascii="Calisto MT" w:hAnsi="Calisto MT"/>
        <w:i/>
        <w:iCs/>
        <w:spacing w:val="-10"/>
        <w:sz w:val="16"/>
        <w:szCs w:val="16"/>
      </w:rPr>
      <w:t>Caça</w:t>
    </w:r>
    <w:proofErr w:type="spellEnd"/>
    <w:r w:rsidRPr="003D22D1">
      <w:rPr>
        <w:rFonts w:ascii="Calisto MT" w:hAnsi="Calisto MT"/>
        <w:i/>
        <w:iCs/>
        <w:spacing w:val="-10"/>
        <w:sz w:val="16"/>
        <w:szCs w:val="16"/>
      </w:rPr>
      <w:t xml:space="preserve"> - </w:t>
    </w:r>
    <w:proofErr w:type="spellStart"/>
    <w:r w:rsidRPr="003D22D1">
      <w:rPr>
        <w:rFonts w:ascii="Calisto MT" w:hAnsi="Calisto MT"/>
        <w:i/>
        <w:iCs/>
        <w:spacing w:val="-10"/>
        <w:sz w:val="16"/>
        <w:szCs w:val="16"/>
      </w:rPr>
      <w:t>Ísola</w:t>
    </w:r>
    <w:proofErr w:type="spellEnd"/>
    <w:r w:rsidRPr="003D22D1">
      <w:rPr>
        <w:rFonts w:ascii="Calisto MT" w:hAnsi="Calisto MT"/>
        <w:i/>
        <w:iCs/>
        <w:spacing w:val="-10"/>
        <w:sz w:val="16"/>
        <w:szCs w:val="16"/>
      </w:rPr>
      <w:t xml:space="preserve"> Plana                            </w:t>
    </w:r>
  </w:p>
  <w:p w:rsidR="007132E1" w:rsidRPr="003D22D1" w:rsidRDefault="007132E1" w:rsidP="007132E1">
    <w:pPr>
      <w:pBdr>
        <w:bottom w:val="single" w:sz="4" w:space="1" w:color="auto"/>
      </w:pBdr>
      <w:rPr>
        <w:rFonts w:ascii="Arial" w:hAnsi="Arial" w:cs="Arial"/>
        <w:sz w:val="16"/>
        <w:szCs w:val="16"/>
      </w:rPr>
    </w:pPr>
  </w:p>
  <w:p w:rsidR="007132E1" w:rsidRDefault="007132E1">
    <w:pPr>
      <w:pStyle w:val="Intestazione"/>
      <w:rPr>
        <w:rFonts w:ascii="Arial Narrow" w:hAnsi="Arial Narrow"/>
        <w:i/>
        <w:sz w:val="18"/>
        <w:szCs w:val="18"/>
      </w:rPr>
    </w:pPr>
    <w:r>
      <w:rPr>
        <w:rFonts w:ascii="Arial Narrow" w:hAnsi="Arial Narrow"/>
        <w:i/>
        <w:sz w:val="18"/>
        <w:szCs w:val="18"/>
      </w:rPr>
      <w:t xml:space="preserve">            </w:t>
    </w:r>
  </w:p>
  <w:p w:rsidR="007132E1" w:rsidRDefault="007132E1">
    <w:pPr>
      <w:pStyle w:val="Intestazione"/>
      <w:rPr>
        <w:rFonts w:ascii="Arial Narrow" w:hAnsi="Arial Narrow"/>
        <w:i/>
        <w:sz w:val="18"/>
        <w:szCs w:val="18"/>
      </w:rPr>
    </w:pPr>
    <w:r>
      <w:rPr>
        <w:rFonts w:ascii="Arial Narrow" w:hAnsi="Arial Narrow"/>
        <w:i/>
        <w:sz w:val="18"/>
        <w:szCs w:val="18"/>
      </w:rPr>
      <w:t>Il Direttore</w:t>
    </w:r>
    <w:r>
      <w:rPr>
        <w:rFonts w:ascii="Arial Narrow" w:hAnsi="Arial Narrow"/>
        <w:i/>
        <w:sz w:val="18"/>
        <w:szCs w:val="18"/>
      </w:rPr>
      <w:br/>
    </w:r>
    <w:r w:rsidRPr="003D22D1">
      <w:rPr>
        <w:rFonts w:ascii="Arial Narrow" w:hAnsi="Arial Narrow"/>
        <w:i/>
        <w:sz w:val="18"/>
        <w:szCs w:val="18"/>
      </w:rPr>
      <w:t xml:space="preserve">Lo </w:t>
    </w:r>
    <w:proofErr w:type="spellStart"/>
    <w:r w:rsidRPr="003D22D1">
      <w:rPr>
        <w:rFonts w:ascii="Arial Narrow" w:hAnsi="Arial Narrow"/>
        <w:i/>
        <w:sz w:val="18"/>
        <w:szCs w:val="18"/>
      </w:rPr>
      <w:t>Director</w:t>
    </w:r>
    <w:proofErr w:type="spellEnd"/>
  </w:p>
  <w:p w:rsidR="007132E1" w:rsidRDefault="007132E1">
    <w:pPr>
      <w:pStyle w:val="Intestazione"/>
      <w:rPr>
        <w:rFonts w:ascii="Arial Narrow" w:hAnsi="Arial Narrow"/>
        <w:i/>
        <w:sz w:val="18"/>
        <w:szCs w:val="18"/>
      </w:rPr>
    </w:pPr>
  </w:p>
  <w:p w:rsidR="007132E1" w:rsidRPr="003D22D1" w:rsidRDefault="007132E1">
    <w:pPr>
      <w:pStyle w:val="Intestazione"/>
      <w:rPr>
        <w:rFonts w:ascii="Arial Narrow" w:hAnsi="Arial Narrow"/>
        <w:i/>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336629"/>
    <w:multiLevelType w:val="hybridMultilevel"/>
    <w:tmpl w:val="D3389654"/>
    <w:lvl w:ilvl="0" w:tplc="A4001EA8">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
    <w:nsid w:val="18A10F3A"/>
    <w:multiLevelType w:val="hybridMultilevel"/>
    <w:tmpl w:val="A4EC9DA8"/>
    <w:lvl w:ilvl="0" w:tplc="B6740DEE">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1A282643"/>
    <w:multiLevelType w:val="hybridMultilevel"/>
    <w:tmpl w:val="09E6F95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1ACF1B5F"/>
    <w:multiLevelType w:val="hybridMultilevel"/>
    <w:tmpl w:val="637C1C46"/>
    <w:lvl w:ilvl="0" w:tplc="278A3C22">
      <w:numFmt w:val="bullet"/>
      <w:lvlText w:val="-"/>
      <w:lvlJc w:val="left"/>
      <w:pPr>
        <w:ind w:left="1080" w:hanging="360"/>
      </w:pPr>
      <w:rPr>
        <w:rFonts w:ascii="Calibri" w:eastAsiaTheme="minorHAnsi" w:hAnsi="Calibri" w:cs="Calibr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
    <w:nsid w:val="1B065BFB"/>
    <w:multiLevelType w:val="hybridMultilevel"/>
    <w:tmpl w:val="C518BDEC"/>
    <w:lvl w:ilvl="0" w:tplc="FC561936">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
    <w:nsid w:val="1F886389"/>
    <w:multiLevelType w:val="hybridMultilevel"/>
    <w:tmpl w:val="9036D770"/>
    <w:lvl w:ilvl="0" w:tplc="FC561936">
      <w:start w:val="1"/>
      <w:numFmt w:val="bullet"/>
      <w:lvlText w:val=""/>
      <w:lvlJc w:val="left"/>
      <w:pPr>
        <w:tabs>
          <w:tab w:val="num" w:pos="360"/>
        </w:tabs>
        <w:ind w:left="360" w:hanging="360"/>
      </w:pPr>
      <w:rPr>
        <w:rFonts w:ascii="Symbol" w:hAnsi="Symbol" w:hint="default"/>
      </w:rPr>
    </w:lvl>
    <w:lvl w:ilvl="1" w:tplc="04100003">
      <w:start w:val="1"/>
      <w:numFmt w:val="bullet"/>
      <w:lvlText w:val="o"/>
      <w:lvlJc w:val="left"/>
      <w:pPr>
        <w:tabs>
          <w:tab w:val="num" w:pos="1080"/>
        </w:tabs>
        <w:ind w:left="1080" w:hanging="360"/>
      </w:pPr>
      <w:rPr>
        <w:rFonts w:ascii="Courier New" w:hAnsi="Courier New" w:cs="Courier New" w:hint="default"/>
      </w:rPr>
    </w:lvl>
    <w:lvl w:ilvl="2" w:tplc="04100005">
      <w:start w:val="1"/>
      <w:numFmt w:val="bullet"/>
      <w:lvlText w:val=""/>
      <w:lvlJc w:val="left"/>
      <w:pPr>
        <w:tabs>
          <w:tab w:val="num" w:pos="1800"/>
        </w:tabs>
        <w:ind w:left="1800" w:hanging="360"/>
      </w:pPr>
      <w:rPr>
        <w:rFonts w:ascii="Wingdings" w:hAnsi="Wingdings" w:hint="default"/>
      </w:rPr>
    </w:lvl>
    <w:lvl w:ilvl="3" w:tplc="04100001">
      <w:start w:val="1"/>
      <w:numFmt w:val="bullet"/>
      <w:lvlText w:val=""/>
      <w:lvlJc w:val="left"/>
      <w:pPr>
        <w:tabs>
          <w:tab w:val="num" w:pos="2520"/>
        </w:tabs>
        <w:ind w:left="2520" w:hanging="360"/>
      </w:pPr>
      <w:rPr>
        <w:rFonts w:ascii="Symbol" w:hAnsi="Symbol" w:hint="default"/>
      </w:rPr>
    </w:lvl>
    <w:lvl w:ilvl="4" w:tplc="04100003">
      <w:start w:val="1"/>
      <w:numFmt w:val="bullet"/>
      <w:lvlText w:val="o"/>
      <w:lvlJc w:val="left"/>
      <w:pPr>
        <w:tabs>
          <w:tab w:val="num" w:pos="3240"/>
        </w:tabs>
        <w:ind w:left="3240" w:hanging="360"/>
      </w:pPr>
      <w:rPr>
        <w:rFonts w:ascii="Courier New" w:hAnsi="Courier New" w:cs="Courier New" w:hint="default"/>
      </w:rPr>
    </w:lvl>
    <w:lvl w:ilvl="5" w:tplc="04100005">
      <w:start w:val="1"/>
      <w:numFmt w:val="bullet"/>
      <w:lvlText w:val=""/>
      <w:lvlJc w:val="left"/>
      <w:pPr>
        <w:tabs>
          <w:tab w:val="num" w:pos="3960"/>
        </w:tabs>
        <w:ind w:left="3960" w:hanging="360"/>
      </w:pPr>
      <w:rPr>
        <w:rFonts w:ascii="Wingdings" w:hAnsi="Wingdings" w:hint="default"/>
      </w:rPr>
    </w:lvl>
    <w:lvl w:ilvl="6" w:tplc="04100001">
      <w:start w:val="1"/>
      <w:numFmt w:val="bullet"/>
      <w:lvlText w:val=""/>
      <w:lvlJc w:val="left"/>
      <w:pPr>
        <w:tabs>
          <w:tab w:val="num" w:pos="4680"/>
        </w:tabs>
        <w:ind w:left="4680" w:hanging="360"/>
      </w:pPr>
      <w:rPr>
        <w:rFonts w:ascii="Symbol" w:hAnsi="Symbol" w:hint="default"/>
      </w:rPr>
    </w:lvl>
    <w:lvl w:ilvl="7" w:tplc="04100003">
      <w:start w:val="1"/>
      <w:numFmt w:val="bullet"/>
      <w:lvlText w:val="o"/>
      <w:lvlJc w:val="left"/>
      <w:pPr>
        <w:tabs>
          <w:tab w:val="num" w:pos="5400"/>
        </w:tabs>
        <w:ind w:left="5400" w:hanging="360"/>
      </w:pPr>
      <w:rPr>
        <w:rFonts w:ascii="Courier New" w:hAnsi="Courier New" w:cs="Courier New" w:hint="default"/>
      </w:rPr>
    </w:lvl>
    <w:lvl w:ilvl="8" w:tplc="04100005">
      <w:start w:val="1"/>
      <w:numFmt w:val="bullet"/>
      <w:lvlText w:val=""/>
      <w:lvlJc w:val="left"/>
      <w:pPr>
        <w:tabs>
          <w:tab w:val="num" w:pos="6120"/>
        </w:tabs>
        <w:ind w:left="6120" w:hanging="360"/>
      </w:pPr>
      <w:rPr>
        <w:rFonts w:ascii="Wingdings" w:hAnsi="Wingdings" w:hint="default"/>
      </w:rPr>
    </w:lvl>
  </w:abstractNum>
  <w:abstractNum w:abstractNumId="6">
    <w:nsid w:val="31BE7FDA"/>
    <w:multiLevelType w:val="hybridMultilevel"/>
    <w:tmpl w:val="43C65B5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3A446FAF"/>
    <w:multiLevelType w:val="hybridMultilevel"/>
    <w:tmpl w:val="C79C51EA"/>
    <w:lvl w:ilvl="0" w:tplc="FC561936">
      <w:start w:val="1"/>
      <w:numFmt w:val="bullet"/>
      <w:lvlText w:val=""/>
      <w:lvlJc w:val="left"/>
      <w:pPr>
        <w:ind w:left="360" w:hanging="360"/>
      </w:pPr>
      <w:rPr>
        <w:rFonts w:ascii="Symbol" w:hAnsi="Symbol"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8">
    <w:nsid w:val="3FC93721"/>
    <w:multiLevelType w:val="hybridMultilevel"/>
    <w:tmpl w:val="C212A1B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479F592F"/>
    <w:multiLevelType w:val="hybridMultilevel"/>
    <w:tmpl w:val="DDAA47C4"/>
    <w:lvl w:ilvl="0" w:tplc="6C602612">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5"/>
  </w:num>
  <w:num w:numId="4">
    <w:abstractNumId w:val="4"/>
  </w:num>
  <w:num w:numId="5">
    <w:abstractNumId w:val="0"/>
  </w:num>
  <w:num w:numId="6">
    <w:abstractNumId w:val="8"/>
  </w:num>
  <w:num w:numId="7">
    <w:abstractNumId w:val="1"/>
  </w:num>
  <w:num w:numId="8">
    <w:abstractNumId w:val="2"/>
  </w:num>
  <w:num w:numId="9">
    <w:abstractNumId w:val="9"/>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6C78"/>
    <w:rsid w:val="00014284"/>
    <w:rsid w:val="00047013"/>
    <w:rsid w:val="00047630"/>
    <w:rsid w:val="000B10E0"/>
    <w:rsid w:val="000D20EA"/>
    <w:rsid w:val="00106583"/>
    <w:rsid w:val="00131637"/>
    <w:rsid w:val="001732F3"/>
    <w:rsid w:val="001A107A"/>
    <w:rsid w:val="001C2098"/>
    <w:rsid w:val="001C534D"/>
    <w:rsid w:val="001F5DFA"/>
    <w:rsid w:val="00213127"/>
    <w:rsid w:val="00214F9F"/>
    <w:rsid w:val="00237100"/>
    <w:rsid w:val="00241CED"/>
    <w:rsid w:val="00270ED0"/>
    <w:rsid w:val="002B387E"/>
    <w:rsid w:val="002E02A3"/>
    <w:rsid w:val="002F0C15"/>
    <w:rsid w:val="003579E9"/>
    <w:rsid w:val="00367EBA"/>
    <w:rsid w:val="003A050C"/>
    <w:rsid w:val="003C08FC"/>
    <w:rsid w:val="003D22D1"/>
    <w:rsid w:val="003E3199"/>
    <w:rsid w:val="003F38C1"/>
    <w:rsid w:val="00404BC7"/>
    <w:rsid w:val="00446C78"/>
    <w:rsid w:val="004B60F2"/>
    <w:rsid w:val="004D43EC"/>
    <w:rsid w:val="004D797A"/>
    <w:rsid w:val="004F5F47"/>
    <w:rsid w:val="005670EE"/>
    <w:rsid w:val="005942A1"/>
    <w:rsid w:val="005D0557"/>
    <w:rsid w:val="005E55D7"/>
    <w:rsid w:val="00623E1F"/>
    <w:rsid w:val="00641285"/>
    <w:rsid w:val="0064242B"/>
    <w:rsid w:val="006522EF"/>
    <w:rsid w:val="006B69FA"/>
    <w:rsid w:val="006E779A"/>
    <w:rsid w:val="007132E1"/>
    <w:rsid w:val="007173AE"/>
    <w:rsid w:val="00731394"/>
    <w:rsid w:val="0074295E"/>
    <w:rsid w:val="00761EBA"/>
    <w:rsid w:val="00781B38"/>
    <w:rsid w:val="007B7541"/>
    <w:rsid w:val="007D1E5D"/>
    <w:rsid w:val="007E1EB9"/>
    <w:rsid w:val="007E6D7E"/>
    <w:rsid w:val="008063B1"/>
    <w:rsid w:val="008D32FF"/>
    <w:rsid w:val="008E648C"/>
    <w:rsid w:val="00935449"/>
    <w:rsid w:val="009A6487"/>
    <w:rsid w:val="009B1C4A"/>
    <w:rsid w:val="009C52A0"/>
    <w:rsid w:val="009D16D9"/>
    <w:rsid w:val="009E67DB"/>
    <w:rsid w:val="00A10206"/>
    <w:rsid w:val="00A57534"/>
    <w:rsid w:val="00A94054"/>
    <w:rsid w:val="00A973BD"/>
    <w:rsid w:val="00AE438B"/>
    <w:rsid w:val="00B33A3B"/>
    <w:rsid w:val="00B372D3"/>
    <w:rsid w:val="00B41D2C"/>
    <w:rsid w:val="00B53D9D"/>
    <w:rsid w:val="00B6266A"/>
    <w:rsid w:val="00B8145D"/>
    <w:rsid w:val="00B92294"/>
    <w:rsid w:val="00B9337A"/>
    <w:rsid w:val="00BC1E16"/>
    <w:rsid w:val="00C006A2"/>
    <w:rsid w:val="00C31961"/>
    <w:rsid w:val="00C43620"/>
    <w:rsid w:val="00C44BD1"/>
    <w:rsid w:val="00C44E01"/>
    <w:rsid w:val="00C9154A"/>
    <w:rsid w:val="00CA7F83"/>
    <w:rsid w:val="00CD2EA5"/>
    <w:rsid w:val="00CF031C"/>
    <w:rsid w:val="00D1188C"/>
    <w:rsid w:val="00D1321D"/>
    <w:rsid w:val="00D16E8B"/>
    <w:rsid w:val="00D179FA"/>
    <w:rsid w:val="00D71875"/>
    <w:rsid w:val="00D8776B"/>
    <w:rsid w:val="00DC07B7"/>
    <w:rsid w:val="00DF34BC"/>
    <w:rsid w:val="00E316FD"/>
    <w:rsid w:val="00E8099C"/>
    <w:rsid w:val="00E94EE5"/>
    <w:rsid w:val="00EB6D63"/>
    <w:rsid w:val="00EC55E3"/>
    <w:rsid w:val="00EC6279"/>
    <w:rsid w:val="00EE6DB3"/>
    <w:rsid w:val="00F12223"/>
    <w:rsid w:val="00F145E6"/>
    <w:rsid w:val="00F65B93"/>
    <w:rsid w:val="00F676E2"/>
    <w:rsid w:val="00F822D9"/>
    <w:rsid w:val="00F97C99"/>
    <w:rsid w:val="00FC6289"/>
    <w:rsid w:val="00FD4368"/>
    <w:rsid w:val="00FE1CC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446C78"/>
    <w:pPr>
      <w:spacing w:after="0" w:line="240" w:lineRule="auto"/>
    </w:pPr>
    <w:rPr>
      <w:rFonts w:ascii="Times New Roman" w:eastAsia="Times New Roman" w:hAnsi="Times New Roman" w:cs="Times New Roman"/>
      <w:sz w:val="20"/>
      <w:szCs w:val="20"/>
      <w:lang w:eastAsia="it-IT"/>
    </w:rPr>
  </w:style>
  <w:style w:type="paragraph" w:styleId="Titolo1">
    <w:name w:val="heading 1"/>
    <w:basedOn w:val="Normale"/>
    <w:next w:val="Normale"/>
    <w:link w:val="Titolo1Carattere"/>
    <w:uiPriority w:val="9"/>
    <w:qFormat/>
    <w:rsid w:val="00367EB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rsid w:val="00446C78"/>
    <w:rPr>
      <w:color w:val="0000FF"/>
      <w:u w:val="single"/>
    </w:rPr>
  </w:style>
  <w:style w:type="paragraph" w:styleId="Intestazione">
    <w:name w:val="header"/>
    <w:basedOn w:val="Normale"/>
    <w:link w:val="IntestazioneCarattere"/>
    <w:rsid w:val="00446C78"/>
    <w:pPr>
      <w:tabs>
        <w:tab w:val="center" w:pos="4819"/>
        <w:tab w:val="right" w:pos="9638"/>
      </w:tabs>
    </w:pPr>
  </w:style>
  <w:style w:type="character" w:customStyle="1" w:styleId="IntestazioneCarattere">
    <w:name w:val="Intestazione Carattere"/>
    <w:basedOn w:val="Carpredefinitoparagrafo"/>
    <w:link w:val="Intestazione"/>
    <w:rsid w:val="00446C78"/>
    <w:rPr>
      <w:rFonts w:ascii="Times New Roman" w:eastAsia="Times New Roman" w:hAnsi="Times New Roman" w:cs="Times New Roman"/>
      <w:sz w:val="20"/>
      <w:szCs w:val="20"/>
      <w:lang w:eastAsia="it-IT"/>
    </w:rPr>
  </w:style>
  <w:style w:type="paragraph" w:styleId="Pidipagina">
    <w:name w:val="footer"/>
    <w:basedOn w:val="Normale"/>
    <w:link w:val="PidipaginaCarattere"/>
    <w:rsid w:val="00446C78"/>
    <w:pPr>
      <w:tabs>
        <w:tab w:val="center" w:pos="4819"/>
        <w:tab w:val="right" w:pos="9638"/>
      </w:tabs>
    </w:pPr>
  </w:style>
  <w:style w:type="character" w:customStyle="1" w:styleId="PidipaginaCarattere">
    <w:name w:val="Piè di pagina Carattere"/>
    <w:basedOn w:val="Carpredefinitoparagrafo"/>
    <w:link w:val="Pidipagina"/>
    <w:rsid w:val="00446C78"/>
    <w:rPr>
      <w:rFonts w:ascii="Times New Roman" w:eastAsia="Times New Roman" w:hAnsi="Times New Roman" w:cs="Times New Roman"/>
      <w:sz w:val="20"/>
      <w:szCs w:val="20"/>
      <w:lang w:eastAsia="it-IT"/>
    </w:rPr>
  </w:style>
  <w:style w:type="paragraph" w:styleId="NormaleWeb">
    <w:name w:val="Normal (Web)"/>
    <w:basedOn w:val="Normale"/>
    <w:uiPriority w:val="99"/>
    <w:unhideWhenUsed/>
    <w:rsid w:val="001A107A"/>
    <w:pPr>
      <w:spacing w:before="100" w:beforeAutospacing="1" w:after="142" w:line="276" w:lineRule="auto"/>
    </w:pPr>
    <w:rPr>
      <w:sz w:val="24"/>
      <w:szCs w:val="24"/>
    </w:rPr>
  </w:style>
  <w:style w:type="paragraph" w:customStyle="1" w:styleId="Default">
    <w:name w:val="Default"/>
    <w:rsid w:val="004F5F47"/>
    <w:pPr>
      <w:autoSpaceDE w:val="0"/>
      <w:autoSpaceDN w:val="0"/>
      <w:adjustRightInd w:val="0"/>
      <w:spacing w:after="0" w:line="240" w:lineRule="auto"/>
    </w:pPr>
    <w:rPr>
      <w:rFonts w:ascii="Arial" w:eastAsia="Times New Roman" w:hAnsi="Arial" w:cs="Arial"/>
      <w:color w:val="000000"/>
      <w:sz w:val="24"/>
      <w:szCs w:val="24"/>
      <w:lang w:val="en-NZ" w:eastAsia="en-NZ"/>
    </w:rPr>
  </w:style>
  <w:style w:type="character" w:customStyle="1" w:styleId="Titolo1Carattere">
    <w:name w:val="Titolo 1 Carattere"/>
    <w:basedOn w:val="Carpredefinitoparagrafo"/>
    <w:link w:val="Titolo1"/>
    <w:uiPriority w:val="9"/>
    <w:rsid w:val="00367EBA"/>
    <w:rPr>
      <w:rFonts w:asciiTheme="majorHAnsi" w:eastAsiaTheme="majorEastAsia" w:hAnsiTheme="majorHAnsi" w:cstheme="majorBidi"/>
      <w:b/>
      <w:bCs/>
      <w:color w:val="365F91" w:themeColor="accent1" w:themeShade="BF"/>
      <w:sz w:val="28"/>
      <w:szCs w:val="28"/>
      <w:lang w:eastAsia="it-IT"/>
    </w:rPr>
  </w:style>
  <w:style w:type="paragraph" w:styleId="Testofumetto">
    <w:name w:val="Balloon Text"/>
    <w:basedOn w:val="Normale"/>
    <w:link w:val="TestofumettoCarattere"/>
    <w:uiPriority w:val="99"/>
    <w:semiHidden/>
    <w:unhideWhenUsed/>
    <w:rsid w:val="00FD4368"/>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FD4368"/>
    <w:rPr>
      <w:rFonts w:ascii="Tahoma" w:eastAsia="Times New Roman" w:hAnsi="Tahoma" w:cs="Tahoma"/>
      <w:sz w:val="16"/>
      <w:szCs w:val="16"/>
      <w:lang w:eastAsia="it-IT"/>
    </w:rPr>
  </w:style>
  <w:style w:type="paragraph" w:styleId="Paragrafoelenco">
    <w:name w:val="List Paragraph"/>
    <w:basedOn w:val="Normale"/>
    <w:uiPriority w:val="34"/>
    <w:qFormat/>
    <w:rsid w:val="006E779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446C78"/>
    <w:pPr>
      <w:spacing w:after="0" w:line="240" w:lineRule="auto"/>
    </w:pPr>
    <w:rPr>
      <w:rFonts w:ascii="Times New Roman" w:eastAsia="Times New Roman" w:hAnsi="Times New Roman" w:cs="Times New Roman"/>
      <w:sz w:val="20"/>
      <w:szCs w:val="20"/>
      <w:lang w:eastAsia="it-IT"/>
    </w:rPr>
  </w:style>
  <w:style w:type="paragraph" w:styleId="Titolo1">
    <w:name w:val="heading 1"/>
    <w:basedOn w:val="Normale"/>
    <w:next w:val="Normale"/>
    <w:link w:val="Titolo1Carattere"/>
    <w:uiPriority w:val="9"/>
    <w:qFormat/>
    <w:rsid w:val="00367EB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rsid w:val="00446C78"/>
    <w:rPr>
      <w:color w:val="0000FF"/>
      <w:u w:val="single"/>
    </w:rPr>
  </w:style>
  <w:style w:type="paragraph" w:styleId="Intestazione">
    <w:name w:val="header"/>
    <w:basedOn w:val="Normale"/>
    <w:link w:val="IntestazioneCarattere"/>
    <w:rsid w:val="00446C78"/>
    <w:pPr>
      <w:tabs>
        <w:tab w:val="center" w:pos="4819"/>
        <w:tab w:val="right" w:pos="9638"/>
      </w:tabs>
    </w:pPr>
  </w:style>
  <w:style w:type="character" w:customStyle="1" w:styleId="IntestazioneCarattere">
    <w:name w:val="Intestazione Carattere"/>
    <w:basedOn w:val="Carpredefinitoparagrafo"/>
    <w:link w:val="Intestazione"/>
    <w:rsid w:val="00446C78"/>
    <w:rPr>
      <w:rFonts w:ascii="Times New Roman" w:eastAsia="Times New Roman" w:hAnsi="Times New Roman" w:cs="Times New Roman"/>
      <w:sz w:val="20"/>
      <w:szCs w:val="20"/>
      <w:lang w:eastAsia="it-IT"/>
    </w:rPr>
  </w:style>
  <w:style w:type="paragraph" w:styleId="Pidipagina">
    <w:name w:val="footer"/>
    <w:basedOn w:val="Normale"/>
    <w:link w:val="PidipaginaCarattere"/>
    <w:rsid w:val="00446C78"/>
    <w:pPr>
      <w:tabs>
        <w:tab w:val="center" w:pos="4819"/>
        <w:tab w:val="right" w:pos="9638"/>
      </w:tabs>
    </w:pPr>
  </w:style>
  <w:style w:type="character" w:customStyle="1" w:styleId="PidipaginaCarattere">
    <w:name w:val="Piè di pagina Carattere"/>
    <w:basedOn w:val="Carpredefinitoparagrafo"/>
    <w:link w:val="Pidipagina"/>
    <w:rsid w:val="00446C78"/>
    <w:rPr>
      <w:rFonts w:ascii="Times New Roman" w:eastAsia="Times New Roman" w:hAnsi="Times New Roman" w:cs="Times New Roman"/>
      <w:sz w:val="20"/>
      <w:szCs w:val="20"/>
      <w:lang w:eastAsia="it-IT"/>
    </w:rPr>
  </w:style>
  <w:style w:type="paragraph" w:styleId="NormaleWeb">
    <w:name w:val="Normal (Web)"/>
    <w:basedOn w:val="Normale"/>
    <w:uiPriority w:val="99"/>
    <w:unhideWhenUsed/>
    <w:rsid w:val="001A107A"/>
    <w:pPr>
      <w:spacing w:before="100" w:beforeAutospacing="1" w:after="142" w:line="276" w:lineRule="auto"/>
    </w:pPr>
    <w:rPr>
      <w:sz w:val="24"/>
      <w:szCs w:val="24"/>
    </w:rPr>
  </w:style>
  <w:style w:type="paragraph" w:customStyle="1" w:styleId="Default">
    <w:name w:val="Default"/>
    <w:rsid w:val="004F5F47"/>
    <w:pPr>
      <w:autoSpaceDE w:val="0"/>
      <w:autoSpaceDN w:val="0"/>
      <w:adjustRightInd w:val="0"/>
      <w:spacing w:after="0" w:line="240" w:lineRule="auto"/>
    </w:pPr>
    <w:rPr>
      <w:rFonts w:ascii="Arial" w:eastAsia="Times New Roman" w:hAnsi="Arial" w:cs="Arial"/>
      <w:color w:val="000000"/>
      <w:sz w:val="24"/>
      <w:szCs w:val="24"/>
      <w:lang w:val="en-NZ" w:eastAsia="en-NZ"/>
    </w:rPr>
  </w:style>
  <w:style w:type="character" w:customStyle="1" w:styleId="Titolo1Carattere">
    <w:name w:val="Titolo 1 Carattere"/>
    <w:basedOn w:val="Carpredefinitoparagrafo"/>
    <w:link w:val="Titolo1"/>
    <w:uiPriority w:val="9"/>
    <w:rsid w:val="00367EBA"/>
    <w:rPr>
      <w:rFonts w:asciiTheme="majorHAnsi" w:eastAsiaTheme="majorEastAsia" w:hAnsiTheme="majorHAnsi" w:cstheme="majorBidi"/>
      <w:b/>
      <w:bCs/>
      <w:color w:val="365F91" w:themeColor="accent1" w:themeShade="BF"/>
      <w:sz w:val="28"/>
      <w:szCs w:val="28"/>
      <w:lang w:eastAsia="it-IT"/>
    </w:rPr>
  </w:style>
  <w:style w:type="paragraph" w:styleId="Testofumetto">
    <w:name w:val="Balloon Text"/>
    <w:basedOn w:val="Normale"/>
    <w:link w:val="TestofumettoCarattere"/>
    <w:uiPriority w:val="99"/>
    <w:semiHidden/>
    <w:unhideWhenUsed/>
    <w:rsid w:val="00FD4368"/>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FD4368"/>
    <w:rPr>
      <w:rFonts w:ascii="Tahoma" w:eastAsia="Times New Roman" w:hAnsi="Tahoma" w:cs="Tahoma"/>
      <w:sz w:val="16"/>
      <w:szCs w:val="16"/>
      <w:lang w:eastAsia="it-IT"/>
    </w:rPr>
  </w:style>
  <w:style w:type="paragraph" w:styleId="Paragrafoelenco">
    <w:name w:val="List Paragraph"/>
    <w:basedOn w:val="Normale"/>
    <w:uiPriority w:val="34"/>
    <w:qFormat/>
    <w:rsid w:val="006E77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8897083">
      <w:bodyDiv w:val="1"/>
      <w:marLeft w:val="0"/>
      <w:marRight w:val="0"/>
      <w:marTop w:val="0"/>
      <w:marBottom w:val="0"/>
      <w:divBdr>
        <w:top w:val="none" w:sz="0" w:space="0" w:color="auto"/>
        <w:left w:val="none" w:sz="0" w:space="0" w:color="auto"/>
        <w:bottom w:val="none" w:sz="0" w:space="0" w:color="auto"/>
        <w:right w:val="none" w:sz="0" w:space="0" w:color="auto"/>
      </w:divBdr>
    </w:div>
    <w:div w:id="1457871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hyperlink" Target="mailto:info@ampcapocaccia.it" TargetMode="External"/><Relationship Id="rId1" Type="http://schemas.openxmlformats.org/officeDocument/2006/relationships/hyperlink" Target="mailto:parcodiportoconte@pec.it"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7</Pages>
  <Words>2737</Words>
  <Characters>15605</Characters>
  <Application>Microsoft Office Word</Application>
  <DocSecurity>0</DocSecurity>
  <Lines>130</Lines>
  <Paragraphs>36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18306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Carla Valentino</dc:creator>
  <cp:lastModifiedBy>Sergio Ortu</cp:lastModifiedBy>
  <cp:revision>5</cp:revision>
  <dcterms:created xsi:type="dcterms:W3CDTF">2026-01-07T09:45:00Z</dcterms:created>
  <dcterms:modified xsi:type="dcterms:W3CDTF">2026-01-08T14:08:00Z</dcterms:modified>
</cp:coreProperties>
</file>